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4140" w:type="dxa"/>
        <w:tblLook w:val="04A0" w:firstRow="1" w:lastRow="0" w:firstColumn="1" w:lastColumn="0" w:noHBand="0" w:noVBand="1"/>
      </w:tblPr>
      <w:tblGrid>
        <w:gridCol w:w="4528"/>
      </w:tblGrid>
      <w:tr w:rsidR="00885B72" w:rsidRPr="00066445" w14:paraId="4B1F1A97" w14:textId="77777777" w:rsidTr="00885B72">
        <w:tc>
          <w:tcPr>
            <w:tcW w:w="4528" w:type="dxa"/>
            <w:shd w:val="clear" w:color="auto" w:fill="auto"/>
          </w:tcPr>
          <w:p w14:paraId="1B1A3C3A" w14:textId="77777777" w:rsidR="00885B72" w:rsidRPr="00066445" w:rsidRDefault="00885B72" w:rsidP="00885B72">
            <w:pPr>
              <w:jc w:val="right"/>
              <w:rPr>
                <w:rFonts w:eastAsia="Calibri"/>
                <w:lang w:val="gl-ES"/>
              </w:rPr>
            </w:pPr>
            <w:r w:rsidRPr="00066445">
              <w:rPr>
                <w:rFonts w:eastAsia="Calibri"/>
                <w:highlight w:val="black"/>
                <w:lang w:val="gl-ES"/>
              </w:rPr>
              <w:t>Nome</w:t>
            </w:r>
            <w:r w:rsidRPr="00066445">
              <w:rPr>
                <w:rFonts w:eastAsia="Calibri"/>
                <w:lang w:val="gl-ES"/>
              </w:rPr>
              <w:t xml:space="preserve"> </w:t>
            </w:r>
            <w:r w:rsidRPr="00066445">
              <w:rPr>
                <w:rFonts w:eastAsia="Calibri"/>
                <w:highlight w:val="black"/>
                <w:lang w:val="gl-ES"/>
              </w:rPr>
              <w:t>apelido1</w:t>
            </w:r>
            <w:r w:rsidRPr="00066445">
              <w:rPr>
                <w:rFonts w:eastAsia="Calibri"/>
                <w:lang w:val="gl-ES"/>
              </w:rPr>
              <w:t xml:space="preserve"> </w:t>
            </w:r>
            <w:r w:rsidRPr="00066445">
              <w:rPr>
                <w:rFonts w:eastAsia="Calibri"/>
                <w:highlight w:val="black"/>
                <w:lang w:val="gl-ES"/>
              </w:rPr>
              <w:t>apelido2</w:t>
            </w:r>
            <w:r w:rsidRPr="00066445">
              <w:rPr>
                <w:rFonts w:eastAsia="Calibri"/>
                <w:lang w:val="gl-ES"/>
              </w:rPr>
              <w:t xml:space="preserve"> </w:t>
            </w:r>
          </w:p>
          <w:p w14:paraId="58852C93" w14:textId="77777777" w:rsidR="00885B72" w:rsidRPr="00066445" w:rsidRDefault="00885B72" w:rsidP="00885B72">
            <w:pPr>
              <w:jc w:val="right"/>
              <w:rPr>
                <w:rFonts w:eastAsia="Calibri"/>
                <w:lang w:val="gl-ES"/>
              </w:rPr>
            </w:pPr>
            <w:r w:rsidRPr="00066445">
              <w:rPr>
                <w:rFonts w:eastAsia="Calibri"/>
                <w:highlight w:val="black"/>
                <w:lang w:val="gl-ES"/>
              </w:rPr>
              <w:t>enderezo</w:t>
            </w:r>
            <w:r w:rsidRPr="00066445">
              <w:rPr>
                <w:rFonts w:eastAsia="Calibri"/>
                <w:lang w:val="gl-ES"/>
              </w:rPr>
              <w:t xml:space="preserve"> </w:t>
            </w:r>
            <w:r w:rsidRPr="00066445">
              <w:rPr>
                <w:rFonts w:eastAsia="Calibri"/>
                <w:highlight w:val="black"/>
                <w:lang w:val="gl-ES"/>
              </w:rPr>
              <w:t>nº</w:t>
            </w:r>
            <w:r w:rsidRPr="00066445">
              <w:rPr>
                <w:rFonts w:eastAsia="Calibri"/>
                <w:lang w:val="gl-ES"/>
              </w:rPr>
              <w:t xml:space="preserve"> </w:t>
            </w:r>
            <w:r w:rsidRPr="00066445">
              <w:rPr>
                <w:rFonts w:eastAsia="Calibri"/>
                <w:highlight w:val="black"/>
                <w:lang w:val="gl-ES"/>
              </w:rPr>
              <w:t>piso</w:t>
            </w:r>
          </w:p>
          <w:p w14:paraId="080BE364" w14:textId="77777777" w:rsidR="00885B72" w:rsidRPr="00066445" w:rsidRDefault="00885B72" w:rsidP="00885B72">
            <w:pPr>
              <w:jc w:val="right"/>
              <w:rPr>
                <w:rFonts w:eastAsia="Calibri"/>
                <w:lang w:val="gl-ES"/>
              </w:rPr>
            </w:pPr>
            <w:proofErr w:type="spellStart"/>
            <w:r w:rsidRPr="00066445">
              <w:rPr>
                <w:rFonts w:eastAsia="Calibri"/>
                <w:highlight w:val="black"/>
                <w:lang w:val="gl-ES"/>
              </w:rPr>
              <w:t>cpcpc</w:t>
            </w:r>
            <w:proofErr w:type="spellEnd"/>
            <w:r w:rsidRPr="00066445">
              <w:rPr>
                <w:rFonts w:eastAsia="Calibri"/>
                <w:lang w:val="gl-ES"/>
              </w:rPr>
              <w:t xml:space="preserve"> </w:t>
            </w:r>
            <w:r w:rsidRPr="00066445">
              <w:rPr>
                <w:rFonts w:eastAsia="Calibri"/>
                <w:highlight w:val="black"/>
                <w:lang w:val="gl-ES"/>
              </w:rPr>
              <w:t>localidade</w:t>
            </w:r>
          </w:p>
        </w:tc>
      </w:tr>
      <w:tr w:rsidR="00885B72" w:rsidRPr="00066445" w14:paraId="2E4CDC94" w14:textId="77777777" w:rsidTr="00885B72">
        <w:tc>
          <w:tcPr>
            <w:tcW w:w="4528" w:type="dxa"/>
            <w:shd w:val="clear" w:color="auto" w:fill="auto"/>
          </w:tcPr>
          <w:p w14:paraId="13CCAE71" w14:textId="77777777" w:rsidR="00885B72" w:rsidRPr="00066445" w:rsidRDefault="00885B72" w:rsidP="00885B72">
            <w:pPr>
              <w:jc w:val="right"/>
              <w:rPr>
                <w:rFonts w:eastAsia="Calibri"/>
                <w:highlight w:val="black"/>
                <w:lang w:val="gl-ES"/>
              </w:rPr>
            </w:pPr>
          </w:p>
        </w:tc>
      </w:tr>
      <w:tr w:rsidR="00885B72" w:rsidRPr="00066445" w14:paraId="02A5D5A0" w14:textId="77777777" w:rsidTr="00885B72">
        <w:tc>
          <w:tcPr>
            <w:tcW w:w="4528" w:type="dxa"/>
            <w:shd w:val="clear" w:color="auto" w:fill="auto"/>
          </w:tcPr>
          <w:p w14:paraId="620C0843" w14:textId="77777777" w:rsidR="00885B72" w:rsidRPr="00066445" w:rsidRDefault="00885B72" w:rsidP="00885B72">
            <w:pPr>
              <w:jc w:val="right"/>
              <w:rPr>
                <w:rFonts w:eastAsia="Calibri"/>
                <w:highlight w:val="black"/>
                <w:lang w:val="gl-ES"/>
              </w:rPr>
            </w:pPr>
          </w:p>
        </w:tc>
      </w:tr>
    </w:tbl>
    <w:p w14:paraId="7875D74E" w14:textId="77777777" w:rsidR="00DC3ACE" w:rsidRPr="00C20A0E" w:rsidRDefault="00DC3ACE" w:rsidP="00DC3ACE">
      <w:pPr>
        <w:tabs>
          <w:tab w:val="left" w:pos="4820"/>
        </w:tabs>
        <w:ind w:left="4248"/>
        <w:rPr>
          <w:rFonts w:asciiTheme="minorHAnsi" w:hAnsiTheme="minorHAnsi"/>
          <w:lang w:val="gl-ES"/>
        </w:rPr>
      </w:pPr>
    </w:p>
    <w:p w14:paraId="3622E8DE" w14:textId="77777777" w:rsidR="00B62AB6" w:rsidRDefault="00B62AB6" w:rsidP="00494251">
      <w:pPr>
        <w:jc w:val="both"/>
        <w:rPr>
          <w:rFonts w:asciiTheme="minorHAnsi" w:hAnsiTheme="minorHAnsi"/>
          <w:lang w:val="gl-ES"/>
        </w:rPr>
      </w:pPr>
    </w:p>
    <w:p w14:paraId="744C673C" w14:textId="77777777" w:rsidR="00B62AB6" w:rsidRDefault="00B62AB6" w:rsidP="00494251">
      <w:pPr>
        <w:jc w:val="both"/>
        <w:rPr>
          <w:rFonts w:asciiTheme="minorHAnsi" w:hAnsiTheme="minorHAnsi"/>
          <w:lang w:val="gl-ES"/>
        </w:rPr>
      </w:pPr>
    </w:p>
    <w:p w14:paraId="6395B7F4" w14:textId="77777777" w:rsidR="00ED1770" w:rsidRDefault="001B08EB" w:rsidP="00ED1770">
      <w:r w:rsidRPr="00494251">
        <w:rPr>
          <w:rFonts w:asciiTheme="minorHAnsi" w:hAnsiTheme="minorHAnsi"/>
          <w:lang w:val="gl-ES"/>
        </w:rPr>
        <w:t>Reclamante:</w:t>
      </w:r>
      <w:r w:rsidR="00DC3ACE">
        <w:rPr>
          <w:rFonts w:asciiTheme="minorHAnsi" w:hAnsiTheme="minorHAnsi"/>
          <w:lang w:val="gl-ES"/>
        </w:rPr>
        <w:t xml:space="preserve"> </w:t>
      </w:r>
      <w:r w:rsidR="00ED1770" w:rsidRPr="00066445">
        <w:rPr>
          <w:highlight w:val="black"/>
          <w:lang w:val="gl-ES"/>
        </w:rPr>
        <w:t>Nome</w:t>
      </w:r>
      <w:r w:rsidR="00ED1770" w:rsidRPr="00066445">
        <w:rPr>
          <w:lang w:val="gl-ES"/>
        </w:rPr>
        <w:t xml:space="preserve"> </w:t>
      </w:r>
      <w:r w:rsidR="00ED1770" w:rsidRPr="00066445">
        <w:rPr>
          <w:highlight w:val="black"/>
          <w:lang w:val="gl-ES"/>
        </w:rPr>
        <w:t>apelido1</w:t>
      </w:r>
      <w:r w:rsidR="00ED1770" w:rsidRPr="00066445">
        <w:rPr>
          <w:lang w:val="gl-ES"/>
        </w:rPr>
        <w:t xml:space="preserve"> </w:t>
      </w:r>
      <w:r w:rsidR="00ED1770" w:rsidRPr="00066445">
        <w:rPr>
          <w:highlight w:val="black"/>
          <w:lang w:val="gl-ES"/>
        </w:rPr>
        <w:t>apelido2</w:t>
      </w:r>
    </w:p>
    <w:p w14:paraId="462C02A7" w14:textId="72D80070" w:rsidR="0058228A" w:rsidRPr="00ED1770" w:rsidRDefault="0058228A" w:rsidP="00494251">
      <w:pPr>
        <w:jc w:val="both"/>
        <w:rPr>
          <w:rFonts w:asciiTheme="minorHAnsi" w:hAnsiTheme="minorHAnsi"/>
        </w:rPr>
      </w:pPr>
    </w:p>
    <w:p w14:paraId="3AAEBE54" w14:textId="49BB6BC9" w:rsidR="00374D3F" w:rsidRPr="00494251" w:rsidRDefault="005C6756" w:rsidP="00494251">
      <w:pPr>
        <w:jc w:val="both"/>
        <w:rPr>
          <w:rFonts w:asciiTheme="minorHAnsi" w:hAnsiTheme="minorHAnsi"/>
          <w:lang w:val="gl-ES"/>
        </w:rPr>
      </w:pPr>
      <w:proofErr w:type="spellStart"/>
      <w:r>
        <w:rPr>
          <w:rFonts w:asciiTheme="minorHAnsi" w:hAnsiTheme="minorHAnsi"/>
          <w:lang w:val="gl-ES"/>
        </w:rPr>
        <w:t>Exdte</w:t>
      </w:r>
      <w:proofErr w:type="spellEnd"/>
      <w:r>
        <w:rPr>
          <w:rFonts w:asciiTheme="minorHAnsi" w:hAnsiTheme="minorHAnsi"/>
          <w:lang w:val="gl-ES"/>
        </w:rPr>
        <w:t>. Nº RSCTG 00</w:t>
      </w:r>
      <w:r w:rsidR="00DC3ACE">
        <w:rPr>
          <w:rFonts w:asciiTheme="minorHAnsi" w:hAnsiTheme="minorHAnsi"/>
          <w:lang w:val="gl-ES"/>
        </w:rPr>
        <w:t>46/2016</w:t>
      </w:r>
      <w:r w:rsidR="001B08EB" w:rsidRPr="00494251">
        <w:rPr>
          <w:rFonts w:asciiTheme="minorHAnsi" w:hAnsiTheme="minorHAnsi"/>
          <w:lang w:val="gl-ES"/>
        </w:rPr>
        <w:tab/>
      </w:r>
    </w:p>
    <w:p w14:paraId="15490FBF" w14:textId="77777777" w:rsidR="00ED1770" w:rsidRPr="00066445" w:rsidRDefault="00ED1770" w:rsidP="00ED1770">
      <w:pPr>
        <w:spacing w:before="100" w:beforeAutospacing="1" w:after="240"/>
        <w:jc w:val="both"/>
        <w:rPr>
          <w:lang w:val="gl-ES"/>
        </w:rPr>
      </w:pPr>
      <w:r w:rsidRPr="00066445">
        <w:rPr>
          <w:highlight w:val="black"/>
          <w:lang w:val="gl-ES"/>
        </w:rPr>
        <w:t>email@email.em</w:t>
      </w:r>
    </w:p>
    <w:p w14:paraId="775C7403" w14:textId="40B25A90" w:rsidR="00DC3ACE" w:rsidRDefault="00DC3ACE" w:rsidP="00DC3ACE">
      <w:pPr>
        <w:rPr>
          <w:rFonts w:asciiTheme="minorHAnsi" w:hAnsiTheme="minorHAnsi"/>
          <w:lang w:val="gl-ES"/>
        </w:rPr>
      </w:pPr>
    </w:p>
    <w:p w14:paraId="6839CF0B" w14:textId="77777777" w:rsidR="00BC0E20" w:rsidRPr="00C20A0E" w:rsidRDefault="00BC0E20" w:rsidP="00DC3ACE">
      <w:pPr>
        <w:rPr>
          <w:rFonts w:asciiTheme="minorHAnsi" w:hAnsiTheme="minorHAnsi"/>
          <w:lang w:val="gl-ES"/>
        </w:rPr>
      </w:pPr>
    </w:p>
    <w:p w14:paraId="4B12FFF4" w14:textId="1821E99C" w:rsidR="00AA5EEF" w:rsidRPr="00494251" w:rsidRDefault="00AA5EEF" w:rsidP="00494251">
      <w:pPr>
        <w:pStyle w:val="Ttulo3"/>
        <w:spacing w:before="100" w:beforeAutospacing="1" w:after="240"/>
        <w:jc w:val="both"/>
        <w:rPr>
          <w:rStyle w:val="Textoennegrita"/>
          <w:rFonts w:asciiTheme="minorHAnsi" w:hAnsiTheme="minorHAnsi"/>
          <w:lang w:val="gl-ES"/>
        </w:rPr>
      </w:pPr>
      <w:r w:rsidRPr="00494251">
        <w:rPr>
          <w:rFonts w:asciiTheme="minorHAnsi" w:hAnsiTheme="minorHAnsi"/>
          <w:lang w:val="gl-ES"/>
        </w:rPr>
        <w:t>ASUNTO</w:t>
      </w:r>
      <w:r w:rsidR="006303E0" w:rsidRPr="00494251">
        <w:rPr>
          <w:rFonts w:asciiTheme="minorHAnsi" w:hAnsiTheme="minorHAnsi"/>
          <w:lang w:val="gl-ES"/>
        </w:rPr>
        <w:t xml:space="preserve">: </w:t>
      </w:r>
      <w:r w:rsidRPr="00494251">
        <w:rPr>
          <w:rStyle w:val="Textoennegrita"/>
          <w:rFonts w:asciiTheme="minorHAnsi" w:hAnsiTheme="minorHAnsi"/>
          <w:b/>
          <w:lang w:val="gl-ES"/>
        </w:rPr>
        <w:t>Resolución da Comisión da Transparencia de Galicia na reclamación presentada ao amparo d</w:t>
      </w:r>
      <w:r w:rsidR="00942BE1">
        <w:rPr>
          <w:rStyle w:val="Textoennegrita"/>
          <w:rFonts w:asciiTheme="minorHAnsi" w:hAnsiTheme="minorHAnsi"/>
          <w:b/>
          <w:lang w:val="gl-ES"/>
        </w:rPr>
        <w:t xml:space="preserve">a disposición adicional 5ª </w:t>
      </w:r>
      <w:r w:rsidRPr="00494251">
        <w:rPr>
          <w:rStyle w:val="Textoennegrita"/>
          <w:rFonts w:asciiTheme="minorHAnsi" w:hAnsiTheme="minorHAnsi"/>
          <w:b/>
          <w:lang w:val="gl-ES"/>
        </w:rPr>
        <w:t>da lei 1/2016, do 18 de xaneiro, de transparencia e bo goberno</w:t>
      </w:r>
      <w:r w:rsidRPr="00494251">
        <w:rPr>
          <w:rStyle w:val="Textoennegrita"/>
          <w:rFonts w:asciiTheme="minorHAnsi" w:hAnsiTheme="minorHAnsi"/>
          <w:lang w:val="gl-ES"/>
        </w:rPr>
        <w:t xml:space="preserve"> </w:t>
      </w:r>
    </w:p>
    <w:p w14:paraId="0DDBD840" w14:textId="3173429C" w:rsidR="00AA5EEF" w:rsidRPr="00ED1770" w:rsidRDefault="00AA5EEF" w:rsidP="0050663F">
      <w:pPr>
        <w:jc w:val="both"/>
      </w:pPr>
      <w:r w:rsidRPr="00494251">
        <w:rPr>
          <w:rFonts w:asciiTheme="minorHAnsi" w:hAnsiTheme="minorHAnsi"/>
          <w:lang w:val="gl-ES"/>
        </w:rPr>
        <w:t>En respost</w:t>
      </w:r>
      <w:r w:rsidR="00ED1770">
        <w:rPr>
          <w:rFonts w:asciiTheme="minorHAnsi" w:hAnsiTheme="minorHAnsi"/>
          <w:lang w:val="gl-ES"/>
        </w:rPr>
        <w:t xml:space="preserve">a á reclamación presentada por </w:t>
      </w:r>
      <w:r w:rsidR="00ED1770" w:rsidRPr="00066445">
        <w:rPr>
          <w:highlight w:val="black"/>
          <w:lang w:val="gl-ES"/>
        </w:rPr>
        <w:t>Nome</w:t>
      </w:r>
      <w:r w:rsidR="00ED1770" w:rsidRPr="00066445">
        <w:rPr>
          <w:lang w:val="gl-ES"/>
        </w:rPr>
        <w:t xml:space="preserve"> </w:t>
      </w:r>
      <w:r w:rsidR="00ED1770" w:rsidRPr="00066445">
        <w:rPr>
          <w:highlight w:val="black"/>
          <w:lang w:val="gl-ES"/>
        </w:rPr>
        <w:t>apelido1</w:t>
      </w:r>
      <w:r w:rsidR="00ED1770" w:rsidRPr="00066445">
        <w:rPr>
          <w:lang w:val="gl-ES"/>
        </w:rPr>
        <w:t xml:space="preserve"> </w:t>
      </w:r>
      <w:r w:rsidR="00ED1770" w:rsidRPr="00066445">
        <w:rPr>
          <w:highlight w:val="black"/>
          <w:lang w:val="gl-ES"/>
        </w:rPr>
        <w:t>apelido2</w:t>
      </w:r>
      <w:r w:rsidR="00ED1770">
        <w:rPr>
          <w:rFonts w:asciiTheme="minorHAnsi" w:hAnsiTheme="minorHAnsi"/>
          <w:lang w:val="gl-ES"/>
        </w:rPr>
        <w:t xml:space="preserve"> en </w:t>
      </w:r>
      <w:proofErr w:type="spellStart"/>
      <w:r w:rsidR="00ED1770">
        <w:rPr>
          <w:rFonts w:asciiTheme="minorHAnsi" w:hAnsiTheme="minorHAnsi"/>
          <w:lang w:val="gl-ES"/>
        </w:rPr>
        <w:t>epresentación</w:t>
      </w:r>
      <w:proofErr w:type="spellEnd"/>
      <w:r w:rsidR="00ED1770">
        <w:rPr>
          <w:rFonts w:asciiTheme="minorHAnsi" w:hAnsiTheme="minorHAnsi"/>
          <w:lang w:val="gl-ES"/>
        </w:rPr>
        <w:t xml:space="preserve"> de </w:t>
      </w:r>
      <w:r w:rsidR="00942BE1">
        <w:rPr>
          <w:rFonts w:asciiTheme="minorHAnsi" w:hAnsiTheme="minorHAnsi"/>
          <w:lang w:val="gl-ES"/>
        </w:rPr>
        <w:t xml:space="preserve"> </w:t>
      </w:r>
      <w:r w:rsidR="00ED1770">
        <w:rPr>
          <w:rFonts w:asciiTheme="minorHAnsi" w:hAnsiTheme="minorHAnsi"/>
          <w:lang w:val="gl-ES"/>
        </w:rPr>
        <w:t>....</w:t>
      </w:r>
      <w:r w:rsidRPr="00494251">
        <w:rPr>
          <w:rFonts w:asciiTheme="minorHAnsi" w:hAnsiTheme="minorHAnsi"/>
          <w:lang w:val="gl-ES"/>
        </w:rPr>
        <w:t xml:space="preserve"> mediante escrito do</w:t>
      </w:r>
      <w:r w:rsidR="00942BE1">
        <w:rPr>
          <w:rFonts w:asciiTheme="minorHAnsi" w:hAnsiTheme="minorHAnsi"/>
          <w:lang w:val="gl-ES"/>
        </w:rPr>
        <w:t xml:space="preserve"> 25 de outubro de 2016</w:t>
      </w:r>
      <w:r w:rsidRPr="00494251">
        <w:rPr>
          <w:rFonts w:asciiTheme="minorHAnsi" w:hAnsiTheme="minorHAnsi"/>
          <w:lang w:val="gl-ES"/>
        </w:rPr>
        <w:t xml:space="preserve">, a Comisión da </w:t>
      </w:r>
      <w:r w:rsidR="00374D3F">
        <w:rPr>
          <w:rFonts w:asciiTheme="minorHAnsi" w:hAnsiTheme="minorHAnsi"/>
          <w:lang w:val="gl-ES"/>
        </w:rPr>
        <w:t>Transparencia, considerando os antecedentes e fundamentos x</w:t>
      </w:r>
      <w:r w:rsidRPr="00494251">
        <w:rPr>
          <w:rFonts w:asciiTheme="minorHAnsi" w:hAnsiTheme="minorHAnsi"/>
          <w:lang w:val="gl-ES"/>
        </w:rPr>
        <w:t>urídicos que se especifican a continuación, adopta a seguinte resolución:</w:t>
      </w:r>
    </w:p>
    <w:p w14:paraId="1C20CAEA" w14:textId="77777777" w:rsidR="00AA5EEF" w:rsidRPr="00494251" w:rsidRDefault="00AA5EEF" w:rsidP="0050663F">
      <w:pPr>
        <w:pStyle w:val="Ttulo3"/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494251">
        <w:rPr>
          <w:rFonts w:asciiTheme="minorHAnsi" w:hAnsiTheme="minorHAnsi"/>
          <w:lang w:val="gl-ES"/>
        </w:rPr>
        <w:t>ANTECEDENTES</w:t>
      </w:r>
    </w:p>
    <w:p w14:paraId="31152B94" w14:textId="2ACA9D68" w:rsidR="00AA5EEF" w:rsidRPr="00ED1770" w:rsidRDefault="00AA5EEF" w:rsidP="0050663F">
      <w:pPr>
        <w:jc w:val="both"/>
      </w:pPr>
      <w:r w:rsidRPr="00494251">
        <w:rPr>
          <w:rFonts w:asciiTheme="minorHAnsi" w:hAnsiTheme="minorHAnsi"/>
          <w:b/>
          <w:lang w:val="gl-ES"/>
        </w:rPr>
        <w:t>Primeiro</w:t>
      </w:r>
      <w:r w:rsidRPr="00494251">
        <w:rPr>
          <w:rFonts w:asciiTheme="minorHAnsi" w:hAnsiTheme="minorHAnsi"/>
          <w:lang w:val="gl-ES"/>
        </w:rPr>
        <w:t xml:space="preserve">. </w:t>
      </w:r>
      <w:r w:rsidR="00ED1770" w:rsidRPr="00066445">
        <w:rPr>
          <w:highlight w:val="black"/>
          <w:lang w:val="gl-ES"/>
        </w:rPr>
        <w:t>Nome</w:t>
      </w:r>
      <w:r w:rsidR="00ED1770" w:rsidRPr="00066445">
        <w:rPr>
          <w:lang w:val="gl-ES"/>
        </w:rPr>
        <w:t xml:space="preserve"> </w:t>
      </w:r>
      <w:r w:rsidR="00ED1770" w:rsidRPr="00066445">
        <w:rPr>
          <w:highlight w:val="black"/>
          <w:lang w:val="gl-ES"/>
        </w:rPr>
        <w:t>apelido1</w:t>
      </w:r>
      <w:r w:rsidR="00ED1770" w:rsidRPr="00066445">
        <w:rPr>
          <w:lang w:val="gl-ES"/>
        </w:rPr>
        <w:t xml:space="preserve"> </w:t>
      </w:r>
      <w:r w:rsidR="00ED1770" w:rsidRPr="00066445">
        <w:rPr>
          <w:highlight w:val="black"/>
          <w:lang w:val="gl-ES"/>
        </w:rPr>
        <w:t>apelido2</w:t>
      </w:r>
      <w:r w:rsidR="00ED1770">
        <w:t xml:space="preserve"> </w:t>
      </w:r>
      <w:r w:rsidRPr="00494251">
        <w:rPr>
          <w:rFonts w:asciiTheme="minorHAnsi" w:hAnsiTheme="minorHAnsi"/>
          <w:lang w:val="gl-ES"/>
        </w:rPr>
        <w:t xml:space="preserve">presentou, mediante escrito con entrada no rexistro do Valedor do Pobo o día </w:t>
      </w:r>
      <w:r w:rsidR="00172FF1">
        <w:rPr>
          <w:rFonts w:asciiTheme="minorHAnsi" w:hAnsiTheme="minorHAnsi"/>
          <w:lang w:val="gl-ES"/>
        </w:rPr>
        <w:t>26 de outubro de 2016</w:t>
      </w:r>
      <w:r w:rsidRPr="00494251">
        <w:rPr>
          <w:rFonts w:asciiTheme="minorHAnsi" w:hAnsiTheme="minorHAnsi"/>
          <w:lang w:val="gl-ES"/>
        </w:rPr>
        <w:t>, unha reclamación ao amparo do disposto n</w:t>
      </w:r>
      <w:r w:rsidR="00172FF1">
        <w:rPr>
          <w:rFonts w:asciiTheme="minorHAnsi" w:hAnsiTheme="minorHAnsi"/>
          <w:lang w:val="gl-ES"/>
        </w:rPr>
        <w:t xml:space="preserve">a disposición adicional 5ª </w:t>
      </w:r>
      <w:r w:rsidRPr="00494251">
        <w:rPr>
          <w:rFonts w:asciiTheme="minorHAnsi" w:hAnsiTheme="minorHAnsi"/>
          <w:lang w:val="gl-ES"/>
        </w:rPr>
        <w:t xml:space="preserve">da Lei 1/2016, do 18 de xaneiro, de transparencia e bo goberno,  por entender desatendida unha solicitude de acceso á información por parte do </w:t>
      </w:r>
      <w:r w:rsidR="00172FF1">
        <w:rPr>
          <w:rFonts w:asciiTheme="minorHAnsi" w:hAnsiTheme="minorHAnsi"/>
          <w:lang w:val="gl-ES"/>
        </w:rPr>
        <w:t>Concello da Laracha.</w:t>
      </w:r>
    </w:p>
    <w:p w14:paraId="1435ABED" w14:textId="5186856B" w:rsidR="00AA5EEF" w:rsidRPr="00E96806" w:rsidRDefault="00172FF1" w:rsidP="00E96806">
      <w:pPr>
        <w:jc w:val="both"/>
      </w:pPr>
      <w:r>
        <w:rPr>
          <w:rFonts w:asciiTheme="minorHAnsi" w:hAnsiTheme="minorHAnsi"/>
          <w:lang w:val="gl-ES"/>
        </w:rPr>
        <w:t xml:space="preserve">O interesado indicaba que solicitaba a apertura de expediente e resolución urxente contra o alcalde do Concello da Laracha pola súa negativa a informar e documentar o BOP que acredita a </w:t>
      </w:r>
      <w:r w:rsidR="00E96806" w:rsidRPr="00066445">
        <w:rPr>
          <w:highlight w:val="black"/>
          <w:lang w:val="gl-ES"/>
        </w:rPr>
        <w:t>Nome</w:t>
      </w:r>
      <w:r w:rsidR="00E96806" w:rsidRPr="00066445">
        <w:rPr>
          <w:lang w:val="gl-ES"/>
        </w:rPr>
        <w:t xml:space="preserve"> </w:t>
      </w:r>
      <w:r w:rsidR="00E96806" w:rsidRPr="00066445">
        <w:rPr>
          <w:highlight w:val="black"/>
          <w:lang w:val="gl-ES"/>
        </w:rPr>
        <w:t>apelido1</w:t>
      </w:r>
      <w:r w:rsidR="00E96806" w:rsidRPr="00066445">
        <w:rPr>
          <w:lang w:val="gl-ES"/>
        </w:rPr>
        <w:t xml:space="preserve"> </w:t>
      </w:r>
      <w:r w:rsidR="00E96806" w:rsidRPr="00066445">
        <w:rPr>
          <w:highlight w:val="black"/>
          <w:lang w:val="gl-ES"/>
        </w:rPr>
        <w:t>apelido2</w:t>
      </w:r>
      <w:r w:rsidR="00E96806">
        <w:t xml:space="preserve"> </w:t>
      </w:r>
      <w:bookmarkStart w:id="0" w:name="_GoBack"/>
      <w:bookmarkEnd w:id="0"/>
      <w:r w:rsidR="003F7942">
        <w:rPr>
          <w:rFonts w:asciiTheme="minorHAnsi" w:hAnsiTheme="minorHAnsi"/>
          <w:lang w:val="gl-ES"/>
        </w:rPr>
        <w:t>como f</w:t>
      </w:r>
      <w:r>
        <w:rPr>
          <w:rFonts w:asciiTheme="minorHAnsi" w:hAnsiTheme="minorHAnsi"/>
          <w:lang w:val="gl-ES"/>
        </w:rPr>
        <w:t xml:space="preserve">uncionaria </w:t>
      </w:r>
      <w:r w:rsidR="003F7942">
        <w:rPr>
          <w:rFonts w:asciiTheme="minorHAnsi" w:hAnsiTheme="minorHAnsi"/>
          <w:lang w:val="gl-ES"/>
        </w:rPr>
        <w:t>p</w:t>
      </w:r>
      <w:r>
        <w:rPr>
          <w:rFonts w:asciiTheme="minorHAnsi" w:hAnsiTheme="minorHAnsi"/>
          <w:lang w:val="gl-ES"/>
        </w:rPr>
        <w:t>ública. A motivación do escrito ocupa 4 páxinas de datos sobre as actuacións da persoa sobre a que se solicita a información.</w:t>
      </w:r>
    </w:p>
    <w:p w14:paraId="09C2869B" w14:textId="166B4C96" w:rsidR="00172FF1" w:rsidRPr="00C259E5" w:rsidRDefault="003F7942" w:rsidP="0050663F">
      <w:pPr>
        <w:jc w:val="both"/>
      </w:pPr>
      <w:r>
        <w:rPr>
          <w:rFonts w:asciiTheme="minorHAnsi" w:hAnsiTheme="minorHAnsi"/>
          <w:lang w:val="gl-ES"/>
        </w:rPr>
        <w:t xml:space="preserve">En concreto o reclamante pide á Comisión da Transparencia:  </w:t>
      </w:r>
      <w:r w:rsidR="00172FF1">
        <w:rPr>
          <w:rFonts w:asciiTheme="minorHAnsi" w:hAnsiTheme="minorHAnsi"/>
          <w:lang w:val="gl-ES"/>
        </w:rPr>
        <w:t>“</w:t>
      </w:r>
      <w:r w:rsidR="00172FF1" w:rsidRPr="003F7942">
        <w:rPr>
          <w:rFonts w:asciiTheme="minorHAnsi" w:hAnsiTheme="minorHAnsi"/>
          <w:i/>
          <w:lang w:val="gl-ES"/>
        </w:rPr>
        <w:t xml:space="preserve">Que </w:t>
      </w:r>
      <w:proofErr w:type="spellStart"/>
      <w:r w:rsidR="00172FF1" w:rsidRPr="003F7942">
        <w:rPr>
          <w:rFonts w:asciiTheme="minorHAnsi" w:hAnsiTheme="minorHAnsi"/>
          <w:i/>
          <w:lang w:val="gl-ES"/>
        </w:rPr>
        <w:t>tenga</w:t>
      </w:r>
      <w:proofErr w:type="spellEnd"/>
      <w:r w:rsidR="00172FF1" w:rsidRPr="003F7942">
        <w:rPr>
          <w:rFonts w:asciiTheme="minorHAnsi" w:hAnsiTheme="minorHAnsi"/>
          <w:i/>
          <w:lang w:val="gl-ES"/>
        </w:rPr>
        <w:t xml:space="preserve"> por presentado este escrito, lo acepte y se sirva ordenar se practiquen las </w:t>
      </w:r>
      <w:proofErr w:type="spellStart"/>
      <w:r w:rsidR="00172FF1" w:rsidRPr="003F7942">
        <w:rPr>
          <w:rFonts w:asciiTheme="minorHAnsi" w:hAnsiTheme="minorHAnsi"/>
          <w:i/>
          <w:lang w:val="gl-ES"/>
        </w:rPr>
        <w:t>diligencias</w:t>
      </w:r>
      <w:proofErr w:type="spellEnd"/>
      <w:r w:rsidR="00172FF1" w:rsidRPr="003F7942">
        <w:rPr>
          <w:rFonts w:asciiTheme="minorHAnsi" w:hAnsiTheme="minorHAnsi"/>
          <w:i/>
          <w:lang w:val="gl-ES"/>
        </w:rPr>
        <w:t xml:space="preserve"> necesarias y las </w:t>
      </w:r>
      <w:proofErr w:type="spellStart"/>
      <w:r w:rsidR="00172FF1" w:rsidRPr="003F7942">
        <w:rPr>
          <w:rFonts w:asciiTheme="minorHAnsi" w:hAnsiTheme="minorHAnsi"/>
          <w:i/>
          <w:lang w:val="gl-ES"/>
        </w:rPr>
        <w:t>demás</w:t>
      </w:r>
      <w:proofErr w:type="spellEnd"/>
      <w:r w:rsidR="00172FF1" w:rsidRPr="003F7942">
        <w:rPr>
          <w:rFonts w:asciiTheme="minorHAnsi" w:hAnsiTheme="minorHAnsi"/>
          <w:i/>
          <w:lang w:val="gl-ES"/>
        </w:rPr>
        <w:t xml:space="preserve"> que se </w:t>
      </w:r>
      <w:proofErr w:type="spellStart"/>
      <w:r w:rsidR="00172FF1" w:rsidRPr="003F7942">
        <w:rPr>
          <w:rFonts w:asciiTheme="minorHAnsi" w:hAnsiTheme="minorHAnsi"/>
          <w:i/>
          <w:lang w:val="gl-ES"/>
        </w:rPr>
        <w:t>ofrezcan</w:t>
      </w:r>
      <w:proofErr w:type="spellEnd"/>
      <w:r w:rsidR="00172FF1" w:rsidRPr="003F7942">
        <w:rPr>
          <w:rFonts w:asciiTheme="minorHAnsi" w:hAnsiTheme="minorHAnsi"/>
          <w:i/>
          <w:lang w:val="gl-ES"/>
        </w:rPr>
        <w:t xml:space="preserve"> como útiles, y abrir expedientes contra el Concello de A Lar</w:t>
      </w:r>
      <w:r>
        <w:rPr>
          <w:rFonts w:asciiTheme="minorHAnsi" w:hAnsiTheme="minorHAnsi"/>
          <w:i/>
          <w:lang w:val="gl-ES"/>
        </w:rPr>
        <w:t xml:space="preserve">acha, en el que se </w:t>
      </w:r>
      <w:proofErr w:type="spellStart"/>
      <w:r>
        <w:rPr>
          <w:rFonts w:asciiTheme="minorHAnsi" w:hAnsiTheme="minorHAnsi"/>
          <w:i/>
          <w:lang w:val="gl-ES"/>
        </w:rPr>
        <w:t>resuelva</w:t>
      </w:r>
      <w:proofErr w:type="spellEnd"/>
      <w:r>
        <w:rPr>
          <w:rFonts w:asciiTheme="minorHAnsi" w:hAnsiTheme="minorHAnsi"/>
          <w:i/>
          <w:lang w:val="gl-ES"/>
        </w:rPr>
        <w:t xml:space="preserve"> conf</w:t>
      </w:r>
      <w:r w:rsidR="00172FF1" w:rsidRPr="003F7942">
        <w:rPr>
          <w:rFonts w:asciiTheme="minorHAnsi" w:hAnsiTheme="minorHAnsi"/>
          <w:i/>
          <w:lang w:val="gl-ES"/>
        </w:rPr>
        <w:t xml:space="preserve">orme a </w:t>
      </w:r>
      <w:proofErr w:type="spellStart"/>
      <w:r w:rsidR="00172FF1" w:rsidRPr="003F7942">
        <w:rPr>
          <w:rFonts w:asciiTheme="minorHAnsi" w:hAnsiTheme="minorHAnsi"/>
          <w:i/>
          <w:lang w:val="gl-ES"/>
        </w:rPr>
        <w:t>derecho</w:t>
      </w:r>
      <w:proofErr w:type="spellEnd"/>
      <w:r w:rsidR="00172FF1" w:rsidRPr="003F7942">
        <w:rPr>
          <w:rFonts w:asciiTheme="minorHAnsi" w:hAnsiTheme="minorHAnsi"/>
          <w:i/>
          <w:lang w:val="gl-ES"/>
        </w:rPr>
        <w:t xml:space="preserve">, que </w:t>
      </w:r>
      <w:proofErr w:type="spellStart"/>
      <w:r w:rsidR="00172FF1" w:rsidRPr="003F7942">
        <w:rPr>
          <w:rFonts w:asciiTheme="minorHAnsi" w:hAnsiTheme="minorHAnsi"/>
          <w:i/>
          <w:lang w:val="gl-ES"/>
        </w:rPr>
        <w:t>junto</w:t>
      </w:r>
      <w:proofErr w:type="spellEnd"/>
      <w:r w:rsidR="00172FF1" w:rsidRPr="003F7942">
        <w:rPr>
          <w:rFonts w:asciiTheme="minorHAnsi" w:hAnsiTheme="minorHAnsi"/>
          <w:i/>
          <w:lang w:val="gl-ES"/>
        </w:rPr>
        <w:t xml:space="preserve"> a los relatados </w:t>
      </w:r>
      <w:proofErr w:type="spellStart"/>
      <w:r w:rsidR="00172FF1" w:rsidRPr="003F7942">
        <w:rPr>
          <w:rFonts w:asciiTheme="minorHAnsi" w:hAnsiTheme="minorHAnsi"/>
          <w:i/>
          <w:lang w:val="gl-ES"/>
        </w:rPr>
        <w:t>hechos</w:t>
      </w:r>
      <w:proofErr w:type="spellEnd"/>
      <w:r w:rsidR="00172FF1" w:rsidRPr="003F7942">
        <w:rPr>
          <w:rFonts w:asciiTheme="minorHAnsi" w:hAnsiTheme="minorHAnsi"/>
          <w:i/>
          <w:lang w:val="gl-ES"/>
        </w:rPr>
        <w:t xml:space="preserve"> y si es conforme ordene el traslado </w:t>
      </w:r>
      <w:r w:rsidR="00172FF1" w:rsidRPr="003F7942">
        <w:rPr>
          <w:rFonts w:asciiTheme="minorHAnsi" w:hAnsiTheme="minorHAnsi"/>
          <w:i/>
          <w:lang w:val="gl-ES"/>
        </w:rPr>
        <w:lastRenderedPageBreak/>
        <w:t xml:space="preserve">inmediato y </w:t>
      </w:r>
      <w:proofErr w:type="spellStart"/>
      <w:r w:rsidR="00172FF1" w:rsidRPr="003F7942">
        <w:rPr>
          <w:rFonts w:asciiTheme="minorHAnsi" w:hAnsiTheme="minorHAnsi"/>
          <w:i/>
          <w:lang w:val="gl-ES"/>
        </w:rPr>
        <w:t>urgente</w:t>
      </w:r>
      <w:proofErr w:type="spellEnd"/>
      <w:r w:rsidR="00172FF1" w:rsidRPr="003F7942">
        <w:rPr>
          <w:rFonts w:asciiTheme="minorHAnsi" w:hAnsiTheme="minorHAnsi"/>
          <w:i/>
          <w:lang w:val="gl-ES"/>
        </w:rPr>
        <w:t xml:space="preserve"> a esta </w:t>
      </w:r>
      <w:proofErr w:type="spellStart"/>
      <w:r w:rsidR="00172FF1" w:rsidRPr="003F7942">
        <w:rPr>
          <w:rFonts w:asciiTheme="minorHAnsi" w:hAnsiTheme="minorHAnsi"/>
          <w:i/>
          <w:lang w:val="gl-ES"/>
        </w:rPr>
        <w:t>entidad</w:t>
      </w:r>
      <w:proofErr w:type="spellEnd"/>
      <w:r w:rsidR="00172FF1" w:rsidRPr="003F7942">
        <w:rPr>
          <w:rFonts w:asciiTheme="minorHAnsi" w:hAnsiTheme="minorHAnsi"/>
          <w:i/>
          <w:lang w:val="gl-ES"/>
        </w:rPr>
        <w:t xml:space="preserve"> de la </w:t>
      </w:r>
      <w:proofErr w:type="spellStart"/>
      <w:r w:rsidR="00172FF1" w:rsidRPr="003F7942">
        <w:rPr>
          <w:rFonts w:asciiTheme="minorHAnsi" w:hAnsiTheme="minorHAnsi"/>
          <w:i/>
          <w:lang w:val="gl-ES"/>
        </w:rPr>
        <w:t>dictada</w:t>
      </w:r>
      <w:proofErr w:type="spellEnd"/>
      <w:r w:rsidR="00172FF1" w:rsidRPr="003F7942">
        <w:rPr>
          <w:rFonts w:asciiTheme="minorHAnsi" w:hAnsiTheme="minorHAnsi"/>
          <w:i/>
          <w:lang w:val="gl-ES"/>
        </w:rPr>
        <w:t xml:space="preserve"> resolución y documento BOP que confirme o </w:t>
      </w:r>
      <w:proofErr w:type="spellStart"/>
      <w:r w:rsidR="00172FF1" w:rsidRPr="003F7942">
        <w:rPr>
          <w:rFonts w:asciiTheme="minorHAnsi" w:hAnsiTheme="minorHAnsi"/>
          <w:i/>
          <w:lang w:val="gl-ES"/>
        </w:rPr>
        <w:t>desmienta</w:t>
      </w:r>
      <w:proofErr w:type="spellEnd"/>
      <w:r w:rsidR="00172FF1" w:rsidRPr="003F7942">
        <w:rPr>
          <w:rFonts w:asciiTheme="minorHAnsi" w:hAnsiTheme="minorHAnsi"/>
          <w:i/>
          <w:lang w:val="gl-ES"/>
        </w:rPr>
        <w:t xml:space="preserve"> la función pública de </w:t>
      </w:r>
      <w:r w:rsidR="00C259E5" w:rsidRPr="00066445">
        <w:rPr>
          <w:highlight w:val="black"/>
          <w:lang w:val="gl-ES"/>
        </w:rPr>
        <w:t>Nome</w:t>
      </w:r>
      <w:r w:rsidR="00C259E5" w:rsidRPr="00066445">
        <w:rPr>
          <w:lang w:val="gl-ES"/>
        </w:rPr>
        <w:t xml:space="preserve"> </w:t>
      </w:r>
      <w:r w:rsidR="00C259E5" w:rsidRPr="00066445">
        <w:rPr>
          <w:highlight w:val="black"/>
          <w:lang w:val="gl-ES"/>
        </w:rPr>
        <w:t>apelido1</w:t>
      </w:r>
      <w:r w:rsidR="00C259E5" w:rsidRPr="00066445">
        <w:rPr>
          <w:lang w:val="gl-ES"/>
        </w:rPr>
        <w:t xml:space="preserve"> </w:t>
      </w:r>
      <w:r w:rsidR="00C259E5" w:rsidRPr="00066445">
        <w:rPr>
          <w:highlight w:val="black"/>
          <w:lang w:val="gl-ES"/>
        </w:rPr>
        <w:t>apelido2</w:t>
      </w:r>
      <w:r w:rsidR="00C259E5">
        <w:t xml:space="preserve"> </w:t>
      </w:r>
      <w:r w:rsidR="00172FF1" w:rsidRPr="003F7942">
        <w:rPr>
          <w:rFonts w:asciiTheme="minorHAnsi" w:hAnsiTheme="minorHAnsi"/>
          <w:i/>
          <w:lang w:val="gl-ES"/>
        </w:rPr>
        <w:t>como Arquitecto Técnico Municipal de A Laracha</w:t>
      </w:r>
      <w:r w:rsidR="00172FF1">
        <w:rPr>
          <w:rFonts w:asciiTheme="minorHAnsi" w:hAnsiTheme="minorHAnsi"/>
          <w:lang w:val="gl-ES"/>
        </w:rPr>
        <w:t>”</w:t>
      </w:r>
      <w:r>
        <w:rPr>
          <w:rFonts w:asciiTheme="minorHAnsi" w:hAnsiTheme="minorHAnsi"/>
          <w:lang w:val="gl-ES"/>
        </w:rPr>
        <w:t xml:space="preserve">. </w:t>
      </w:r>
    </w:p>
    <w:p w14:paraId="6A1170CC" w14:textId="7D7A06E7" w:rsidR="00AA5EEF" w:rsidRPr="00662BF0" w:rsidRDefault="00AA5EEF" w:rsidP="0050663F">
      <w:pPr>
        <w:jc w:val="both"/>
      </w:pPr>
      <w:r w:rsidRPr="005B1C9E">
        <w:rPr>
          <w:rFonts w:asciiTheme="minorHAnsi" w:hAnsiTheme="minorHAnsi"/>
          <w:lang w:val="gl-ES"/>
        </w:rPr>
        <w:t>O</w:t>
      </w:r>
      <w:r w:rsidR="0040441F" w:rsidRPr="005B1C9E">
        <w:rPr>
          <w:rFonts w:asciiTheme="minorHAnsi" w:hAnsiTheme="minorHAnsi"/>
          <w:lang w:val="gl-ES"/>
        </w:rPr>
        <w:t xml:space="preserve"> escrito viña acompañado de diversa documentación para motivar o</w:t>
      </w:r>
      <w:r w:rsidR="0049670D">
        <w:rPr>
          <w:rFonts w:asciiTheme="minorHAnsi" w:hAnsiTheme="minorHAnsi"/>
          <w:lang w:val="gl-ES"/>
        </w:rPr>
        <w:t xml:space="preserve"> expediente, da que des</w:t>
      </w:r>
      <w:r w:rsidR="003F7942">
        <w:rPr>
          <w:rFonts w:asciiTheme="minorHAnsi" w:hAnsiTheme="minorHAnsi"/>
          <w:lang w:val="gl-ES"/>
        </w:rPr>
        <w:t>tacamos o escrito de 13/09/2016 dirixido ao alcalde do Concello da Laracha (</w:t>
      </w:r>
      <w:r w:rsidR="00662BF0" w:rsidRPr="00066445">
        <w:rPr>
          <w:highlight w:val="black"/>
          <w:lang w:val="gl-ES"/>
        </w:rPr>
        <w:t>Nome</w:t>
      </w:r>
      <w:r w:rsidR="00662BF0" w:rsidRPr="00066445">
        <w:rPr>
          <w:lang w:val="gl-ES"/>
        </w:rPr>
        <w:t xml:space="preserve"> </w:t>
      </w:r>
      <w:r w:rsidR="00662BF0" w:rsidRPr="00066445">
        <w:rPr>
          <w:highlight w:val="black"/>
          <w:lang w:val="gl-ES"/>
        </w:rPr>
        <w:t>apelido1</w:t>
      </w:r>
      <w:r w:rsidR="00662BF0" w:rsidRPr="00066445">
        <w:rPr>
          <w:lang w:val="gl-ES"/>
        </w:rPr>
        <w:t xml:space="preserve"> </w:t>
      </w:r>
      <w:r w:rsidR="00662BF0" w:rsidRPr="00066445">
        <w:rPr>
          <w:highlight w:val="black"/>
          <w:lang w:val="gl-ES"/>
        </w:rPr>
        <w:t>apelido2</w:t>
      </w:r>
      <w:r w:rsidR="003F7942">
        <w:rPr>
          <w:rFonts w:asciiTheme="minorHAnsi" w:hAnsiTheme="minorHAnsi"/>
          <w:lang w:val="gl-ES"/>
        </w:rPr>
        <w:t>)</w:t>
      </w:r>
      <w:r w:rsidR="0049670D">
        <w:rPr>
          <w:rFonts w:asciiTheme="minorHAnsi" w:hAnsiTheme="minorHAnsi"/>
          <w:lang w:val="gl-ES"/>
        </w:rPr>
        <w:t xml:space="preserve"> no que se </w:t>
      </w:r>
      <w:r w:rsidR="003F7942">
        <w:rPr>
          <w:rFonts w:asciiTheme="minorHAnsi" w:hAnsiTheme="minorHAnsi"/>
          <w:lang w:val="gl-ES"/>
        </w:rPr>
        <w:t xml:space="preserve">piden </w:t>
      </w:r>
      <w:r w:rsidR="0049670D">
        <w:rPr>
          <w:rFonts w:asciiTheme="minorHAnsi" w:hAnsiTheme="minorHAnsi"/>
          <w:lang w:val="gl-ES"/>
        </w:rPr>
        <w:t>“</w:t>
      </w:r>
      <w:proofErr w:type="spellStart"/>
      <w:r w:rsidR="0049670D">
        <w:rPr>
          <w:rFonts w:asciiTheme="minorHAnsi" w:hAnsiTheme="minorHAnsi"/>
          <w:i/>
          <w:lang w:val="gl-ES"/>
        </w:rPr>
        <w:t>aclaraciones</w:t>
      </w:r>
      <w:proofErr w:type="spellEnd"/>
      <w:r w:rsidR="0049670D">
        <w:rPr>
          <w:rFonts w:asciiTheme="minorHAnsi" w:hAnsiTheme="minorHAnsi"/>
          <w:i/>
          <w:lang w:val="gl-ES"/>
        </w:rPr>
        <w:t xml:space="preserve"> o desmentidos sobre la Técnico Municipal, </w:t>
      </w:r>
      <w:r w:rsidR="00662BF0" w:rsidRPr="00066445">
        <w:rPr>
          <w:highlight w:val="black"/>
          <w:lang w:val="gl-ES"/>
        </w:rPr>
        <w:t>Nome</w:t>
      </w:r>
      <w:r w:rsidR="00662BF0" w:rsidRPr="00066445">
        <w:rPr>
          <w:lang w:val="gl-ES"/>
        </w:rPr>
        <w:t xml:space="preserve"> </w:t>
      </w:r>
      <w:r w:rsidR="00662BF0" w:rsidRPr="00066445">
        <w:rPr>
          <w:highlight w:val="black"/>
          <w:lang w:val="gl-ES"/>
        </w:rPr>
        <w:t>apelido1</w:t>
      </w:r>
      <w:r w:rsidR="00662BF0" w:rsidRPr="00066445">
        <w:rPr>
          <w:lang w:val="gl-ES"/>
        </w:rPr>
        <w:t xml:space="preserve"> </w:t>
      </w:r>
      <w:r w:rsidR="00662BF0" w:rsidRPr="00066445">
        <w:rPr>
          <w:highlight w:val="black"/>
          <w:lang w:val="gl-ES"/>
        </w:rPr>
        <w:t>apelido2</w:t>
      </w:r>
      <w:r w:rsidR="00662BF0">
        <w:t xml:space="preserve"> </w:t>
      </w:r>
      <w:r w:rsidR="0049670D">
        <w:rPr>
          <w:rFonts w:asciiTheme="minorHAnsi" w:hAnsiTheme="minorHAnsi"/>
          <w:i/>
          <w:lang w:val="gl-ES"/>
        </w:rPr>
        <w:t xml:space="preserve">y la prestación de servicios en las mesas de </w:t>
      </w:r>
      <w:r w:rsidR="008A63FF">
        <w:rPr>
          <w:rFonts w:asciiTheme="minorHAnsi" w:hAnsiTheme="minorHAnsi"/>
          <w:i/>
          <w:lang w:val="gl-ES"/>
        </w:rPr>
        <w:t>contratación</w:t>
      </w:r>
      <w:r w:rsidR="0049670D">
        <w:rPr>
          <w:rFonts w:asciiTheme="minorHAnsi" w:hAnsiTheme="minorHAnsi"/>
          <w:i/>
          <w:lang w:val="gl-ES"/>
        </w:rPr>
        <w:t xml:space="preserve"> y </w:t>
      </w:r>
      <w:proofErr w:type="spellStart"/>
      <w:r w:rsidR="0049670D">
        <w:rPr>
          <w:rFonts w:asciiTheme="minorHAnsi" w:hAnsiTheme="minorHAnsi"/>
          <w:i/>
          <w:lang w:val="gl-ES"/>
        </w:rPr>
        <w:t>gestiones</w:t>
      </w:r>
      <w:proofErr w:type="spellEnd"/>
      <w:r w:rsidR="0049670D">
        <w:rPr>
          <w:rFonts w:asciiTheme="minorHAnsi" w:hAnsiTheme="minorHAnsi"/>
          <w:i/>
          <w:lang w:val="gl-ES"/>
        </w:rPr>
        <w:t xml:space="preserve"> públicas reservadas a Funcionarios”.</w:t>
      </w:r>
      <w:r w:rsidR="008A63FF">
        <w:rPr>
          <w:rFonts w:asciiTheme="minorHAnsi" w:hAnsiTheme="minorHAnsi"/>
          <w:i/>
          <w:lang w:val="gl-ES"/>
        </w:rPr>
        <w:t xml:space="preserve"> </w:t>
      </w:r>
      <w:r w:rsidR="008A63FF" w:rsidRPr="008A63FF">
        <w:rPr>
          <w:rFonts w:asciiTheme="minorHAnsi" w:hAnsiTheme="minorHAnsi"/>
          <w:lang w:val="gl-ES"/>
        </w:rPr>
        <w:t>E</w:t>
      </w:r>
      <w:r w:rsidR="008A63FF">
        <w:rPr>
          <w:rFonts w:asciiTheme="minorHAnsi" w:hAnsiTheme="minorHAnsi"/>
          <w:lang w:val="gl-ES"/>
        </w:rPr>
        <w:t>sa</w:t>
      </w:r>
      <w:r w:rsidR="008A63FF" w:rsidRPr="008A63FF">
        <w:rPr>
          <w:rFonts w:asciiTheme="minorHAnsi" w:hAnsiTheme="minorHAnsi"/>
          <w:lang w:val="gl-ES"/>
        </w:rPr>
        <w:t xml:space="preserve"> mesm</w:t>
      </w:r>
      <w:r w:rsidR="008A63FF">
        <w:rPr>
          <w:rFonts w:asciiTheme="minorHAnsi" w:hAnsiTheme="minorHAnsi"/>
          <w:lang w:val="gl-ES"/>
        </w:rPr>
        <w:t>a petición se lle remit</w:t>
      </w:r>
      <w:r w:rsidR="003F7942">
        <w:rPr>
          <w:rFonts w:asciiTheme="minorHAnsi" w:hAnsiTheme="minorHAnsi"/>
          <w:lang w:val="gl-ES"/>
        </w:rPr>
        <w:t>i</w:t>
      </w:r>
      <w:r w:rsidR="008A63FF">
        <w:rPr>
          <w:rFonts w:asciiTheme="minorHAnsi" w:hAnsiTheme="minorHAnsi"/>
          <w:lang w:val="gl-ES"/>
        </w:rPr>
        <w:t>u ao concello vía Ministerio de Facenda e Administracións Públicas o 16 de setembro de 2016.</w:t>
      </w:r>
    </w:p>
    <w:p w14:paraId="3A2129D0" w14:textId="6303F2DB" w:rsidR="00AA5EEF" w:rsidRPr="005B1C9E" w:rsidRDefault="00AA5EEF" w:rsidP="0050663F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5B1C9E">
        <w:rPr>
          <w:rFonts w:asciiTheme="minorHAnsi" w:hAnsiTheme="minorHAnsi"/>
          <w:b/>
          <w:lang w:val="gl-ES"/>
        </w:rPr>
        <w:t>Segundo</w:t>
      </w:r>
      <w:r w:rsidRPr="005B1C9E">
        <w:rPr>
          <w:rFonts w:asciiTheme="minorHAnsi" w:hAnsiTheme="minorHAnsi"/>
          <w:lang w:val="gl-ES"/>
        </w:rPr>
        <w:t xml:space="preserve">. Con data </w:t>
      </w:r>
      <w:r w:rsidR="008D1416" w:rsidRPr="005B1C9E">
        <w:rPr>
          <w:rFonts w:asciiTheme="minorHAnsi" w:hAnsiTheme="minorHAnsi"/>
          <w:lang w:val="gl-ES"/>
        </w:rPr>
        <w:t>11 de novembro de 2016</w:t>
      </w:r>
      <w:r w:rsidRPr="005B1C9E">
        <w:rPr>
          <w:rFonts w:asciiTheme="minorHAnsi" w:hAnsiTheme="minorHAnsi"/>
          <w:lang w:val="gl-ES"/>
        </w:rPr>
        <w:t xml:space="preserve"> déuselle traslado da documentación achegada polo interesado </w:t>
      </w:r>
      <w:r w:rsidR="005B1C9E">
        <w:rPr>
          <w:rFonts w:asciiTheme="minorHAnsi" w:hAnsiTheme="minorHAnsi"/>
          <w:lang w:val="gl-ES"/>
        </w:rPr>
        <w:t>ao Concello d</w:t>
      </w:r>
      <w:r w:rsidR="004D283B">
        <w:rPr>
          <w:rFonts w:asciiTheme="minorHAnsi" w:hAnsiTheme="minorHAnsi"/>
          <w:lang w:val="gl-ES"/>
        </w:rPr>
        <w:t xml:space="preserve">a Laracha </w:t>
      </w:r>
      <w:r w:rsidRPr="005B1C9E">
        <w:rPr>
          <w:rFonts w:asciiTheme="minorHAnsi" w:hAnsiTheme="minorHAnsi"/>
          <w:lang w:val="gl-ES"/>
        </w:rPr>
        <w:t xml:space="preserve">para que, en cumprimento da normativa de transparencia, achegue informe e copia completa e ordenada do expediente. </w:t>
      </w:r>
    </w:p>
    <w:p w14:paraId="254DD307" w14:textId="471B2169" w:rsidR="00AA5EEF" w:rsidRPr="005B1C9E" w:rsidRDefault="00AA5EEF" w:rsidP="0050663F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5B1C9E">
        <w:rPr>
          <w:rFonts w:asciiTheme="minorHAnsi" w:hAnsiTheme="minorHAnsi"/>
          <w:lang w:val="gl-ES"/>
        </w:rPr>
        <w:t>A recepción da solicitude pola administración foi o</w:t>
      </w:r>
      <w:r w:rsidR="005B1C9E">
        <w:rPr>
          <w:rFonts w:asciiTheme="minorHAnsi" w:hAnsiTheme="minorHAnsi"/>
          <w:lang w:val="gl-ES"/>
        </w:rPr>
        <w:t xml:space="preserve"> 15.11.2017.</w:t>
      </w:r>
    </w:p>
    <w:p w14:paraId="35A56B71" w14:textId="7C28F47D" w:rsidR="00AA5EEF" w:rsidRPr="005B1C9E" w:rsidRDefault="00AA5EEF" w:rsidP="006B5C9D">
      <w:pPr>
        <w:rPr>
          <w:rFonts w:asciiTheme="minorHAnsi" w:hAnsiTheme="minorHAnsi"/>
          <w:lang w:val="gl-ES"/>
        </w:rPr>
      </w:pPr>
      <w:r w:rsidRPr="005B1C9E">
        <w:rPr>
          <w:rFonts w:asciiTheme="minorHAnsi" w:hAnsiTheme="minorHAnsi"/>
          <w:b/>
          <w:lang w:val="gl-ES"/>
        </w:rPr>
        <w:t>Terceiro</w:t>
      </w:r>
      <w:r w:rsidRPr="005B1C9E">
        <w:rPr>
          <w:rFonts w:asciiTheme="minorHAnsi" w:hAnsiTheme="minorHAnsi"/>
          <w:lang w:val="gl-ES"/>
        </w:rPr>
        <w:t xml:space="preserve">. Con data </w:t>
      </w:r>
      <w:r w:rsidR="005B1C9E">
        <w:rPr>
          <w:rFonts w:asciiTheme="minorHAnsi" w:hAnsiTheme="minorHAnsi"/>
          <w:lang w:val="gl-ES"/>
        </w:rPr>
        <w:t xml:space="preserve">de 18 de novembro de 2016 se recibiu o informe do Concello da Laracha </w:t>
      </w:r>
      <w:r w:rsidRPr="005B1C9E">
        <w:rPr>
          <w:rFonts w:asciiTheme="minorHAnsi" w:hAnsiTheme="minorHAnsi"/>
          <w:lang w:val="gl-ES"/>
        </w:rPr>
        <w:t>e o expediente elaborado</w:t>
      </w:r>
      <w:r w:rsidR="000D4889">
        <w:rPr>
          <w:rFonts w:asciiTheme="minorHAnsi" w:hAnsiTheme="minorHAnsi"/>
          <w:lang w:val="gl-ES"/>
        </w:rPr>
        <w:t>, que consiste en todos os documentos rel</w:t>
      </w:r>
      <w:r w:rsidR="006B5C9D">
        <w:rPr>
          <w:rFonts w:asciiTheme="minorHAnsi" w:hAnsiTheme="minorHAnsi"/>
          <w:lang w:val="gl-ES"/>
        </w:rPr>
        <w:t>ativos ao acceso e nomeamento de</w:t>
      </w:r>
      <w:r w:rsidR="000D4889">
        <w:rPr>
          <w:rFonts w:asciiTheme="minorHAnsi" w:hAnsiTheme="minorHAnsi"/>
          <w:lang w:val="gl-ES"/>
        </w:rPr>
        <w:t xml:space="preserve"> </w:t>
      </w:r>
      <w:r w:rsidR="006B5C9D" w:rsidRPr="00066445">
        <w:rPr>
          <w:highlight w:val="black"/>
          <w:lang w:val="gl-ES"/>
        </w:rPr>
        <w:t>Nome</w:t>
      </w:r>
      <w:r w:rsidR="006B5C9D" w:rsidRPr="00066445">
        <w:rPr>
          <w:lang w:val="gl-ES"/>
        </w:rPr>
        <w:t xml:space="preserve"> </w:t>
      </w:r>
      <w:r w:rsidR="006B5C9D" w:rsidRPr="00066445">
        <w:rPr>
          <w:highlight w:val="black"/>
          <w:lang w:val="gl-ES"/>
        </w:rPr>
        <w:t>apelido1</w:t>
      </w:r>
      <w:r w:rsidR="006B5C9D" w:rsidRPr="00066445">
        <w:rPr>
          <w:lang w:val="gl-ES"/>
        </w:rPr>
        <w:t xml:space="preserve"> </w:t>
      </w:r>
      <w:r w:rsidR="006B5C9D" w:rsidRPr="00066445">
        <w:rPr>
          <w:highlight w:val="black"/>
          <w:lang w:val="gl-ES"/>
        </w:rPr>
        <w:t>apelido2</w:t>
      </w:r>
      <w:r w:rsidR="006B5C9D">
        <w:rPr>
          <w:lang w:val="gl-ES"/>
        </w:rPr>
        <w:t xml:space="preserve"> </w:t>
      </w:r>
      <w:r w:rsidR="00F637A0">
        <w:rPr>
          <w:rFonts w:asciiTheme="minorHAnsi" w:hAnsiTheme="minorHAnsi"/>
          <w:lang w:val="gl-ES"/>
        </w:rPr>
        <w:t>como arquitecta t</w:t>
      </w:r>
      <w:r w:rsidR="000D4889">
        <w:rPr>
          <w:rFonts w:asciiTheme="minorHAnsi" w:hAnsiTheme="minorHAnsi"/>
          <w:lang w:val="gl-ES"/>
        </w:rPr>
        <w:t>écnica municipal</w:t>
      </w:r>
      <w:r w:rsidRPr="005B1C9E">
        <w:rPr>
          <w:rFonts w:asciiTheme="minorHAnsi" w:hAnsiTheme="minorHAnsi"/>
          <w:lang w:val="gl-ES"/>
        </w:rPr>
        <w:t>.</w:t>
      </w:r>
    </w:p>
    <w:p w14:paraId="1741DD46" w14:textId="7EF9ED75" w:rsidR="00F34782" w:rsidRPr="006B5C9D" w:rsidRDefault="00F34782" w:rsidP="006B5C9D">
      <w:r>
        <w:rPr>
          <w:rFonts w:asciiTheme="minorHAnsi" w:hAnsiTheme="minorHAnsi"/>
          <w:lang w:val="gl-ES"/>
        </w:rPr>
        <w:t xml:space="preserve">O informe non especifica se houbo ou non petición. Tampouco concreta </w:t>
      </w:r>
      <w:r w:rsidR="005B1C9E">
        <w:rPr>
          <w:rFonts w:asciiTheme="minorHAnsi" w:hAnsiTheme="minorHAnsi"/>
          <w:lang w:val="gl-ES"/>
        </w:rPr>
        <w:t xml:space="preserve">se </w:t>
      </w:r>
      <w:r>
        <w:rPr>
          <w:rFonts w:asciiTheme="minorHAnsi" w:hAnsiTheme="minorHAnsi"/>
          <w:lang w:val="gl-ES"/>
        </w:rPr>
        <w:t xml:space="preserve">a persoa solicitante </w:t>
      </w:r>
      <w:r w:rsidR="005B1C9E">
        <w:rPr>
          <w:rFonts w:asciiTheme="minorHAnsi" w:hAnsiTheme="minorHAnsi"/>
          <w:lang w:val="gl-ES"/>
        </w:rPr>
        <w:t>ten dereito a r</w:t>
      </w:r>
      <w:r>
        <w:rPr>
          <w:rFonts w:asciiTheme="minorHAnsi" w:hAnsiTheme="minorHAnsi"/>
          <w:lang w:val="gl-ES"/>
        </w:rPr>
        <w:t xml:space="preserve">ecibir esta información ou non. Simplemente se recollen </w:t>
      </w:r>
      <w:r w:rsidR="005B1C9E">
        <w:rPr>
          <w:rFonts w:asciiTheme="minorHAnsi" w:hAnsiTheme="minorHAnsi"/>
          <w:lang w:val="gl-ES"/>
        </w:rPr>
        <w:t xml:space="preserve">alegacións e motivacións </w:t>
      </w:r>
      <w:r>
        <w:rPr>
          <w:rFonts w:asciiTheme="minorHAnsi" w:hAnsiTheme="minorHAnsi"/>
          <w:lang w:val="gl-ES"/>
        </w:rPr>
        <w:t xml:space="preserve">en resposta á reclamación presentada </w:t>
      </w:r>
      <w:r w:rsidR="005B1C9E">
        <w:rPr>
          <w:rFonts w:asciiTheme="minorHAnsi" w:hAnsiTheme="minorHAnsi"/>
          <w:lang w:val="gl-ES"/>
        </w:rPr>
        <w:t xml:space="preserve">por </w:t>
      </w:r>
      <w:r w:rsidR="006B5C9D" w:rsidRPr="00066445">
        <w:rPr>
          <w:highlight w:val="black"/>
          <w:lang w:val="gl-ES"/>
        </w:rPr>
        <w:t>Nome</w:t>
      </w:r>
      <w:r w:rsidR="006B5C9D" w:rsidRPr="00066445">
        <w:rPr>
          <w:lang w:val="gl-ES"/>
        </w:rPr>
        <w:t xml:space="preserve"> </w:t>
      </w:r>
      <w:r w:rsidR="006B5C9D" w:rsidRPr="00066445">
        <w:rPr>
          <w:highlight w:val="black"/>
          <w:lang w:val="gl-ES"/>
        </w:rPr>
        <w:t>apelido1</w:t>
      </w:r>
      <w:r w:rsidR="006B5C9D" w:rsidRPr="00066445">
        <w:rPr>
          <w:lang w:val="gl-ES"/>
        </w:rPr>
        <w:t xml:space="preserve"> </w:t>
      </w:r>
      <w:r w:rsidR="006B5C9D" w:rsidRPr="00066445">
        <w:rPr>
          <w:highlight w:val="black"/>
          <w:lang w:val="gl-ES"/>
        </w:rPr>
        <w:t>apelido2</w:t>
      </w:r>
      <w:r w:rsidR="005B1C9E">
        <w:rPr>
          <w:rFonts w:asciiTheme="minorHAnsi" w:hAnsiTheme="minorHAnsi"/>
          <w:lang w:val="gl-ES"/>
        </w:rPr>
        <w:t xml:space="preserve"> ante a Comisión da Transparencia </w:t>
      </w:r>
      <w:r>
        <w:rPr>
          <w:rFonts w:asciiTheme="minorHAnsi" w:hAnsiTheme="minorHAnsi"/>
          <w:lang w:val="gl-ES"/>
        </w:rPr>
        <w:t xml:space="preserve"> sobre a empregada pública</w:t>
      </w:r>
      <w:r w:rsidR="005B1C9E">
        <w:rPr>
          <w:rFonts w:asciiTheme="minorHAnsi" w:hAnsiTheme="minorHAnsi"/>
          <w:lang w:val="gl-ES"/>
        </w:rPr>
        <w:t>.</w:t>
      </w:r>
      <w:r w:rsidR="000D4889">
        <w:rPr>
          <w:rFonts w:asciiTheme="minorHAnsi" w:hAnsiTheme="minorHAnsi"/>
          <w:lang w:val="gl-ES"/>
        </w:rPr>
        <w:t xml:space="preserve"> </w:t>
      </w:r>
    </w:p>
    <w:p w14:paraId="261794DC" w14:textId="6F660FF6" w:rsidR="00AA5EEF" w:rsidRDefault="00F34782" w:rsidP="0050663F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>
        <w:rPr>
          <w:rFonts w:asciiTheme="minorHAnsi" w:hAnsiTheme="minorHAnsi"/>
          <w:lang w:val="gl-ES"/>
        </w:rPr>
        <w:t>D</w:t>
      </w:r>
      <w:r w:rsidR="000D4889">
        <w:rPr>
          <w:rFonts w:asciiTheme="minorHAnsi" w:hAnsiTheme="minorHAnsi"/>
          <w:lang w:val="gl-ES"/>
        </w:rPr>
        <w:t xml:space="preserve">estacamos </w:t>
      </w:r>
      <w:r w:rsidR="004D283B">
        <w:rPr>
          <w:rFonts w:asciiTheme="minorHAnsi" w:hAnsiTheme="minorHAnsi"/>
          <w:lang w:val="gl-ES"/>
        </w:rPr>
        <w:t xml:space="preserve">do informe </w:t>
      </w:r>
      <w:r>
        <w:rPr>
          <w:rFonts w:asciiTheme="minorHAnsi" w:hAnsiTheme="minorHAnsi"/>
          <w:lang w:val="gl-ES"/>
        </w:rPr>
        <w:t>as alusións á</w:t>
      </w:r>
      <w:r w:rsidR="000D4889">
        <w:rPr>
          <w:rFonts w:asciiTheme="minorHAnsi" w:hAnsiTheme="minorHAnsi"/>
          <w:lang w:val="gl-ES"/>
        </w:rPr>
        <w:t xml:space="preserve"> disposición adicional 2ª do Real Decreto Lexislativo 3/2011, polo que se aproba o Texto Refundido da Lei de Contratos do Sector Público (TRLCSP) que</w:t>
      </w:r>
      <w:r w:rsidR="00E77E22">
        <w:rPr>
          <w:rFonts w:asciiTheme="minorHAnsi" w:hAnsiTheme="minorHAnsi"/>
          <w:lang w:val="gl-ES"/>
        </w:rPr>
        <w:t>,</w:t>
      </w:r>
      <w:r w:rsidR="000D4889">
        <w:rPr>
          <w:rFonts w:asciiTheme="minorHAnsi" w:hAnsiTheme="minorHAnsi"/>
          <w:lang w:val="gl-ES"/>
        </w:rPr>
        <w:t xml:space="preserve"> no seu punto 10</w:t>
      </w:r>
      <w:r w:rsidR="00E77E22">
        <w:rPr>
          <w:rFonts w:asciiTheme="minorHAnsi" w:hAnsiTheme="minorHAnsi"/>
          <w:lang w:val="gl-ES"/>
        </w:rPr>
        <w:t>,</w:t>
      </w:r>
      <w:r w:rsidR="000D4889">
        <w:rPr>
          <w:rFonts w:asciiTheme="minorHAnsi" w:hAnsiTheme="minorHAnsi"/>
          <w:lang w:val="gl-ES"/>
        </w:rPr>
        <w:t xml:space="preserve"> </w:t>
      </w:r>
      <w:r w:rsidR="00E77E22">
        <w:rPr>
          <w:rFonts w:asciiTheme="minorHAnsi" w:hAnsiTheme="minorHAnsi"/>
          <w:lang w:val="gl-ES"/>
        </w:rPr>
        <w:t xml:space="preserve"> alude á</w:t>
      </w:r>
      <w:r w:rsidR="000D4889">
        <w:rPr>
          <w:rFonts w:asciiTheme="minorHAnsi" w:hAnsiTheme="minorHAnsi"/>
          <w:lang w:val="gl-ES"/>
        </w:rPr>
        <w:t xml:space="preserve"> design</w:t>
      </w:r>
      <w:r w:rsidR="00E77E22">
        <w:rPr>
          <w:rFonts w:asciiTheme="minorHAnsi" w:hAnsiTheme="minorHAnsi"/>
          <w:lang w:val="gl-ES"/>
        </w:rPr>
        <w:t>ación</w:t>
      </w:r>
      <w:r w:rsidR="000D4889">
        <w:rPr>
          <w:rFonts w:asciiTheme="minorHAnsi" w:hAnsiTheme="minorHAnsi"/>
          <w:lang w:val="gl-ES"/>
        </w:rPr>
        <w:t xml:space="preserve"> polo órgano de contratación </w:t>
      </w:r>
      <w:r w:rsidR="00E77E22">
        <w:rPr>
          <w:rFonts w:asciiTheme="minorHAnsi" w:hAnsiTheme="minorHAnsi"/>
          <w:lang w:val="gl-ES"/>
        </w:rPr>
        <w:t xml:space="preserve">de </w:t>
      </w:r>
      <w:r w:rsidR="000D4889">
        <w:rPr>
          <w:rFonts w:asciiTheme="minorHAnsi" w:hAnsiTheme="minorHAnsi"/>
          <w:lang w:val="gl-ES"/>
        </w:rPr>
        <w:t xml:space="preserve">persoal laboral ao </w:t>
      </w:r>
      <w:r w:rsidR="00E77E22">
        <w:rPr>
          <w:rFonts w:asciiTheme="minorHAnsi" w:hAnsiTheme="minorHAnsi"/>
          <w:lang w:val="gl-ES"/>
        </w:rPr>
        <w:t>servizo da corporación. Igualmente aparece citado o a</w:t>
      </w:r>
      <w:r w:rsidR="000D4889">
        <w:rPr>
          <w:rFonts w:asciiTheme="minorHAnsi" w:hAnsiTheme="minorHAnsi"/>
          <w:lang w:val="gl-ES"/>
        </w:rPr>
        <w:t xml:space="preserve">rtigo 59.2. da </w:t>
      </w:r>
      <w:r w:rsidR="004D283B">
        <w:rPr>
          <w:rFonts w:asciiTheme="minorHAnsi" w:hAnsiTheme="minorHAnsi"/>
          <w:lang w:val="gl-ES"/>
        </w:rPr>
        <w:t>L</w:t>
      </w:r>
      <w:r w:rsidR="000D4889">
        <w:rPr>
          <w:rFonts w:asciiTheme="minorHAnsi" w:hAnsiTheme="minorHAnsi"/>
          <w:lang w:val="gl-ES"/>
        </w:rPr>
        <w:t xml:space="preserve">ei 2/2015 de emprego público de Galicia que </w:t>
      </w:r>
      <w:r w:rsidR="00E77E22">
        <w:rPr>
          <w:rFonts w:asciiTheme="minorHAnsi" w:hAnsiTheme="minorHAnsi"/>
          <w:lang w:val="gl-ES"/>
        </w:rPr>
        <w:t>onde se recollen as limitacións</w:t>
      </w:r>
      <w:r w:rsidR="000D4889">
        <w:rPr>
          <w:rFonts w:asciiTheme="minorHAnsi" w:hAnsiTheme="minorHAnsi"/>
          <w:lang w:val="gl-ES"/>
        </w:rPr>
        <w:t xml:space="preserve"> para formar parte dos órganos de selección dunha administración, </w:t>
      </w:r>
      <w:r w:rsidR="004D283B">
        <w:rPr>
          <w:rFonts w:asciiTheme="minorHAnsi" w:hAnsiTheme="minorHAnsi"/>
          <w:lang w:val="gl-ES"/>
        </w:rPr>
        <w:t>quedando claro que</w:t>
      </w:r>
      <w:r w:rsidR="00E77E22">
        <w:rPr>
          <w:rFonts w:asciiTheme="minorHAnsi" w:hAnsiTheme="minorHAnsi"/>
          <w:lang w:val="gl-ES"/>
        </w:rPr>
        <w:t>,</w:t>
      </w:r>
      <w:r w:rsidR="004D283B">
        <w:rPr>
          <w:rFonts w:asciiTheme="minorHAnsi" w:hAnsiTheme="minorHAnsi"/>
          <w:lang w:val="gl-ES"/>
        </w:rPr>
        <w:t xml:space="preserve"> </w:t>
      </w:r>
      <w:r w:rsidR="000D4889">
        <w:rPr>
          <w:rFonts w:asciiTheme="minorHAnsi" w:hAnsiTheme="minorHAnsi"/>
          <w:lang w:val="gl-ES"/>
        </w:rPr>
        <w:t>entre estes</w:t>
      </w:r>
      <w:r w:rsidR="00E77E22">
        <w:rPr>
          <w:rFonts w:asciiTheme="minorHAnsi" w:hAnsiTheme="minorHAnsi"/>
          <w:lang w:val="gl-ES"/>
        </w:rPr>
        <w:t>,</w:t>
      </w:r>
      <w:r w:rsidR="000D4889">
        <w:rPr>
          <w:rFonts w:asciiTheme="minorHAnsi" w:hAnsiTheme="minorHAnsi"/>
          <w:lang w:val="gl-ES"/>
        </w:rPr>
        <w:t xml:space="preserve"> non se exclúe ao persoal laboral indefinido.</w:t>
      </w:r>
    </w:p>
    <w:p w14:paraId="55179052" w14:textId="77777777" w:rsidR="006B5C9D" w:rsidRDefault="006B5C9D" w:rsidP="0050663F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</w:p>
    <w:p w14:paraId="313FF2E4" w14:textId="5A8C57DE" w:rsidR="005B1C9E" w:rsidRDefault="005B1C9E" w:rsidP="0050663F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C91E76">
        <w:rPr>
          <w:rFonts w:asciiTheme="minorHAnsi" w:hAnsiTheme="minorHAnsi"/>
          <w:b/>
          <w:lang w:val="gl-ES"/>
        </w:rPr>
        <w:t>Cuarto.</w:t>
      </w:r>
      <w:r w:rsidR="005845CE">
        <w:rPr>
          <w:rFonts w:asciiTheme="minorHAnsi" w:hAnsiTheme="minorHAnsi"/>
          <w:lang w:val="gl-ES"/>
        </w:rPr>
        <w:t xml:space="preserve"> Con data de 1 de febreiro</w:t>
      </w:r>
      <w:r>
        <w:rPr>
          <w:rFonts w:asciiTheme="minorHAnsi" w:hAnsiTheme="minorHAnsi"/>
          <w:lang w:val="gl-ES"/>
        </w:rPr>
        <w:t xml:space="preserve"> </w:t>
      </w:r>
      <w:r w:rsidR="005845CE">
        <w:rPr>
          <w:rFonts w:asciiTheme="minorHAnsi" w:hAnsiTheme="minorHAnsi"/>
          <w:lang w:val="gl-ES"/>
        </w:rPr>
        <w:t xml:space="preserve">se lle require por segunda vez ao concello </w:t>
      </w:r>
      <w:r>
        <w:rPr>
          <w:rFonts w:asciiTheme="minorHAnsi" w:hAnsiTheme="minorHAnsi"/>
          <w:lang w:val="gl-ES"/>
        </w:rPr>
        <w:t>que informe sobre</w:t>
      </w:r>
      <w:r w:rsidR="005845CE">
        <w:rPr>
          <w:rFonts w:asciiTheme="minorHAnsi" w:hAnsiTheme="minorHAnsi"/>
          <w:lang w:val="gl-ES"/>
        </w:rPr>
        <w:t xml:space="preserve"> a “</w:t>
      </w:r>
      <w:r>
        <w:rPr>
          <w:rFonts w:asciiTheme="minorHAnsi" w:hAnsiTheme="minorHAnsi"/>
          <w:i/>
          <w:lang w:val="gl-ES"/>
        </w:rPr>
        <w:t xml:space="preserve">existencia da solicitude, os trámites realizados e a información pública obxecto da solicitude tal e como contempla </w:t>
      </w:r>
      <w:r w:rsidR="005845CE">
        <w:rPr>
          <w:rFonts w:asciiTheme="minorHAnsi" w:hAnsiTheme="minorHAnsi"/>
          <w:i/>
          <w:lang w:val="gl-ES"/>
        </w:rPr>
        <w:t>a Lei 1/2016, do 18 de xaneiro”</w:t>
      </w:r>
      <w:r>
        <w:rPr>
          <w:rFonts w:asciiTheme="minorHAnsi" w:hAnsiTheme="minorHAnsi"/>
          <w:i/>
          <w:lang w:val="gl-ES"/>
        </w:rPr>
        <w:t xml:space="preserve"> </w:t>
      </w:r>
      <w:r>
        <w:rPr>
          <w:rFonts w:asciiTheme="minorHAnsi" w:hAnsiTheme="minorHAnsi"/>
          <w:lang w:val="gl-ES"/>
        </w:rPr>
        <w:t xml:space="preserve">con </w:t>
      </w:r>
      <w:r w:rsidR="00A377AE">
        <w:rPr>
          <w:rFonts w:asciiTheme="minorHAnsi" w:hAnsiTheme="minorHAnsi"/>
          <w:lang w:val="gl-ES"/>
        </w:rPr>
        <w:t>indicación de que non recibir resposta no prazo de dez días</w:t>
      </w:r>
      <w:r w:rsidR="005845CE">
        <w:rPr>
          <w:rFonts w:asciiTheme="minorHAnsi" w:hAnsiTheme="minorHAnsi"/>
          <w:lang w:val="gl-ES"/>
        </w:rPr>
        <w:t>,</w:t>
      </w:r>
      <w:r w:rsidR="00A377AE">
        <w:rPr>
          <w:rFonts w:asciiTheme="minorHAnsi" w:hAnsiTheme="minorHAnsi"/>
          <w:lang w:val="gl-ES"/>
        </w:rPr>
        <w:t xml:space="preserve"> e segundo a normativa de aplicación</w:t>
      </w:r>
      <w:r w:rsidR="005845CE">
        <w:rPr>
          <w:rFonts w:asciiTheme="minorHAnsi" w:hAnsiTheme="minorHAnsi"/>
          <w:lang w:val="gl-ES"/>
        </w:rPr>
        <w:t>,</w:t>
      </w:r>
      <w:r w:rsidR="00A377AE">
        <w:rPr>
          <w:rFonts w:asciiTheme="minorHAnsi" w:hAnsiTheme="minorHAnsi"/>
          <w:lang w:val="gl-ES"/>
        </w:rPr>
        <w:t xml:space="preserve"> continuarase coa tramitación do expediente.</w:t>
      </w:r>
      <w:r>
        <w:rPr>
          <w:rFonts w:asciiTheme="minorHAnsi" w:hAnsiTheme="minorHAnsi"/>
          <w:lang w:val="gl-ES"/>
        </w:rPr>
        <w:t xml:space="preserve"> </w:t>
      </w:r>
    </w:p>
    <w:p w14:paraId="01361197" w14:textId="25F18068" w:rsidR="00C91E76" w:rsidRPr="00C91E76" w:rsidRDefault="00C91E76" w:rsidP="0050663F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>
        <w:rPr>
          <w:rFonts w:asciiTheme="minorHAnsi" w:hAnsiTheme="minorHAnsi"/>
          <w:b/>
          <w:lang w:val="gl-ES"/>
        </w:rPr>
        <w:t xml:space="preserve">Quinto. </w:t>
      </w:r>
      <w:r>
        <w:rPr>
          <w:rFonts w:asciiTheme="minorHAnsi" w:hAnsiTheme="minorHAnsi"/>
          <w:lang w:val="gl-ES"/>
        </w:rPr>
        <w:t xml:space="preserve">Con data de 13 de febreiro o Concello da Laracha achega </w:t>
      </w:r>
      <w:r w:rsidR="005845CE">
        <w:rPr>
          <w:rFonts w:asciiTheme="minorHAnsi" w:hAnsiTheme="minorHAnsi"/>
          <w:lang w:val="gl-ES"/>
        </w:rPr>
        <w:t xml:space="preserve">a información solicitada, incluíndo a resposta que se lle da á Plataforma </w:t>
      </w:r>
      <w:r w:rsidR="00094A9B">
        <w:rPr>
          <w:rFonts w:asciiTheme="minorHAnsi" w:hAnsiTheme="minorHAnsi"/>
          <w:lang w:val="gl-ES"/>
        </w:rPr>
        <w:t>o 9 de febreiro de 2017.</w:t>
      </w:r>
    </w:p>
    <w:p w14:paraId="0299A2AA" w14:textId="77777777" w:rsidR="00AA5EEF" w:rsidRPr="00494251" w:rsidRDefault="00AA5EEF" w:rsidP="0050663F">
      <w:pPr>
        <w:pStyle w:val="Ttulo3"/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494251">
        <w:rPr>
          <w:rFonts w:asciiTheme="minorHAnsi" w:hAnsiTheme="minorHAnsi"/>
          <w:lang w:val="gl-ES"/>
        </w:rPr>
        <w:lastRenderedPageBreak/>
        <w:t>FUNDAMENTOS XURÍDICOS</w:t>
      </w:r>
    </w:p>
    <w:p w14:paraId="5B020FA0" w14:textId="1955AFD3" w:rsidR="00AA5EEF" w:rsidRPr="00494251" w:rsidRDefault="00AA5EEF" w:rsidP="0050663F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494251">
        <w:rPr>
          <w:rFonts w:asciiTheme="minorHAnsi" w:hAnsiTheme="minorHAnsi"/>
          <w:lang w:val="gl-ES"/>
        </w:rPr>
        <w:t xml:space="preserve">A lexislación aplicable a este procedemento ven configurada pola Lei 19/2013, de 9 de </w:t>
      </w:r>
      <w:r w:rsidR="00714D9D">
        <w:rPr>
          <w:rFonts w:asciiTheme="minorHAnsi" w:hAnsiTheme="minorHAnsi"/>
          <w:lang w:val="gl-ES"/>
        </w:rPr>
        <w:t>decembro</w:t>
      </w:r>
      <w:r w:rsidRPr="00494251">
        <w:rPr>
          <w:rFonts w:asciiTheme="minorHAnsi" w:hAnsiTheme="minorHAnsi"/>
          <w:lang w:val="gl-ES"/>
        </w:rPr>
        <w:t>, de transparencia, acceso á información pública e bo goberno, de carácter básico, e a Lei 1/2016, do 18 de xaneiro, de transparencia e bo goberno da Comunidade Autónoma de Galicia, xunto coa lexislación básica en materia de procedemento administrativo á que se remiten as anteriores.</w:t>
      </w:r>
    </w:p>
    <w:p w14:paraId="791E4BFC" w14:textId="77777777" w:rsidR="00AA5EEF" w:rsidRPr="00494251" w:rsidRDefault="00AA5EEF" w:rsidP="0050663F">
      <w:pPr>
        <w:spacing w:before="100" w:beforeAutospacing="1" w:after="240"/>
        <w:jc w:val="both"/>
        <w:rPr>
          <w:rStyle w:val="Textoennegrita"/>
          <w:rFonts w:asciiTheme="minorHAnsi" w:hAnsiTheme="minorHAnsi"/>
          <w:lang w:val="gl-ES"/>
        </w:rPr>
      </w:pPr>
      <w:r w:rsidRPr="00494251">
        <w:rPr>
          <w:rStyle w:val="Textoennegrita"/>
          <w:rFonts w:asciiTheme="minorHAnsi" w:hAnsiTheme="minorHAnsi"/>
          <w:lang w:val="gl-ES"/>
        </w:rPr>
        <w:t>Primeiro.- Competencia</w:t>
      </w:r>
    </w:p>
    <w:p w14:paraId="1A55F1BE" w14:textId="77777777" w:rsidR="00AA5EEF" w:rsidRPr="00494251" w:rsidRDefault="00AA5EEF" w:rsidP="0050663F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494251">
        <w:rPr>
          <w:rFonts w:asciiTheme="minorHAnsi" w:hAnsiTheme="minorHAnsi"/>
          <w:lang w:val="gl-ES"/>
        </w:rPr>
        <w:t xml:space="preserve">O artigo 28 da Lei 1/2016, do 18 de xaneiro, de transparencia e bo goberno, establece que, contra toda resolución expresa ou presunta en materia de acceso á información pública, poderá interpoñerse unha reclamación perante o Valedor do Pobo. </w:t>
      </w:r>
    </w:p>
    <w:p w14:paraId="6E27CEC7" w14:textId="77777777" w:rsidR="00AA5EEF" w:rsidRDefault="00AA5EEF" w:rsidP="0050663F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494251">
        <w:rPr>
          <w:rFonts w:asciiTheme="minorHAnsi" w:hAnsiTheme="minorHAnsi"/>
          <w:lang w:val="gl-ES"/>
        </w:rPr>
        <w:t>O artigo 33 da Lei 1/2016, do 18 de xaneiro, de transparencia e bo goberno, indica que corresponde á Comisión da Transparencia a resolución das reclamacións fronte ás resolucións de acceso á información pública que establece o artigo 28 da Lei 1/2016, do 18 de xaneiro, de transparencia e bo goberno.</w:t>
      </w:r>
    </w:p>
    <w:p w14:paraId="0FF92094" w14:textId="4810C46C" w:rsidR="00E33590" w:rsidRPr="00494251" w:rsidRDefault="00E33590" w:rsidP="0050663F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>
        <w:rPr>
          <w:rFonts w:asciiTheme="minorHAnsi" w:hAnsiTheme="minorHAnsi"/>
          <w:lang w:val="gl-ES"/>
        </w:rPr>
        <w:t>A disposición adicional 5ª da Lei 1/2016, de 18 de xaneiro, de transparencia e bo Goberno establece que a reclamación prevista no artigo 24 da Lei 19/2013, de transparencia, dereito á información pública e bo goberno, corresponderá, no suposto de resolucións ditadas polas entidades locais de Galicia, ao Valedor do Pobo, que é parte integrante da Comisión da Transparencia.</w:t>
      </w:r>
    </w:p>
    <w:p w14:paraId="08349072" w14:textId="77777777" w:rsidR="00AA5EEF" w:rsidRPr="00494251" w:rsidRDefault="00AA5EEF" w:rsidP="0050663F">
      <w:pPr>
        <w:spacing w:before="100" w:beforeAutospacing="1" w:after="240"/>
        <w:jc w:val="both"/>
        <w:rPr>
          <w:rFonts w:asciiTheme="minorHAnsi" w:hAnsiTheme="minorHAnsi"/>
          <w:b/>
          <w:lang w:val="gl-ES"/>
        </w:rPr>
      </w:pPr>
      <w:r w:rsidRPr="00494251">
        <w:rPr>
          <w:rFonts w:asciiTheme="minorHAnsi" w:hAnsiTheme="minorHAnsi"/>
          <w:b/>
          <w:lang w:val="gl-ES"/>
        </w:rPr>
        <w:t>Segundo.- Procedemento aplicable</w:t>
      </w:r>
    </w:p>
    <w:p w14:paraId="63962B78" w14:textId="45389B84" w:rsidR="00AA5EEF" w:rsidRPr="00494251" w:rsidRDefault="00AA5EEF" w:rsidP="0050663F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494251">
        <w:rPr>
          <w:rFonts w:asciiTheme="minorHAnsi" w:hAnsiTheme="minorHAnsi"/>
          <w:lang w:val="gl-ES"/>
        </w:rPr>
        <w:t xml:space="preserve">O artigo 28.3 da Lei 1/2016, do 18 de xaneiro, de transparencia e bo goberno preceptúa que o seu procedemento se axustará ao previsto nos números 2, 3, e 4 do artigo 24 da Lei 19/2013, de 9 de </w:t>
      </w:r>
      <w:r w:rsidR="00714D9D">
        <w:rPr>
          <w:rFonts w:asciiTheme="minorHAnsi" w:hAnsiTheme="minorHAnsi"/>
          <w:lang w:val="gl-ES"/>
        </w:rPr>
        <w:t>decembro</w:t>
      </w:r>
      <w:r w:rsidRPr="00494251">
        <w:rPr>
          <w:rFonts w:asciiTheme="minorHAnsi" w:hAnsiTheme="minorHAnsi"/>
          <w:lang w:val="gl-ES"/>
        </w:rPr>
        <w:t xml:space="preserve">, de transparencia, acceso á información pública e bo goberno, para as reclamacións perante o </w:t>
      </w:r>
      <w:proofErr w:type="spellStart"/>
      <w:r w:rsidRPr="00494251">
        <w:rPr>
          <w:rFonts w:asciiTheme="minorHAnsi" w:hAnsiTheme="minorHAnsi"/>
          <w:lang w:val="gl-ES"/>
        </w:rPr>
        <w:t>Consejo</w:t>
      </w:r>
      <w:proofErr w:type="spellEnd"/>
      <w:r w:rsidRPr="00494251">
        <w:rPr>
          <w:rFonts w:asciiTheme="minorHAnsi" w:hAnsiTheme="minorHAnsi"/>
          <w:lang w:val="gl-ES"/>
        </w:rPr>
        <w:t xml:space="preserve"> de Transparencia y </w:t>
      </w:r>
      <w:proofErr w:type="spellStart"/>
      <w:r w:rsidRPr="00494251">
        <w:rPr>
          <w:rFonts w:asciiTheme="minorHAnsi" w:hAnsiTheme="minorHAnsi"/>
          <w:lang w:val="gl-ES"/>
        </w:rPr>
        <w:t>Buen</w:t>
      </w:r>
      <w:proofErr w:type="spellEnd"/>
      <w:r w:rsidRPr="00494251">
        <w:rPr>
          <w:rFonts w:asciiTheme="minorHAnsi" w:hAnsiTheme="minorHAnsi"/>
          <w:lang w:val="gl-ES"/>
        </w:rPr>
        <w:t xml:space="preserve"> </w:t>
      </w:r>
      <w:proofErr w:type="spellStart"/>
      <w:r w:rsidRPr="00494251">
        <w:rPr>
          <w:rFonts w:asciiTheme="minorHAnsi" w:hAnsiTheme="minorHAnsi"/>
          <w:lang w:val="gl-ES"/>
        </w:rPr>
        <w:t>Gobierno</w:t>
      </w:r>
      <w:proofErr w:type="spellEnd"/>
      <w:r w:rsidRPr="00494251">
        <w:rPr>
          <w:rFonts w:asciiTheme="minorHAnsi" w:hAnsiTheme="minorHAnsi"/>
          <w:lang w:val="gl-ES"/>
        </w:rPr>
        <w:t>.</w:t>
      </w:r>
    </w:p>
    <w:p w14:paraId="130E946E" w14:textId="77777777" w:rsidR="00AA5EEF" w:rsidRPr="00494251" w:rsidRDefault="00AA5EEF" w:rsidP="0050663F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494251">
        <w:rPr>
          <w:rFonts w:asciiTheme="minorHAnsi" w:hAnsiTheme="minorHAnsi"/>
          <w:lang w:val="gl-ES"/>
        </w:rPr>
        <w:t xml:space="preserve">A Lei 19/2013, do 9 de decembro, pola súa parte, sinala que estamos ante unha reclamación con carácter potestativo e previo á súa impugnación en vía contencioso-administrativa, e que se axustará na súa tramitación ao disposto na lexislación de procedemento administrativo común en materia de recursos. </w:t>
      </w:r>
    </w:p>
    <w:p w14:paraId="316100C6" w14:textId="77777777" w:rsidR="00AA5EEF" w:rsidRPr="00494251" w:rsidRDefault="00AA5EEF" w:rsidP="0050663F">
      <w:pPr>
        <w:spacing w:before="100" w:beforeAutospacing="1" w:after="240"/>
        <w:jc w:val="both"/>
        <w:rPr>
          <w:rFonts w:asciiTheme="minorHAnsi" w:hAnsiTheme="minorHAnsi"/>
          <w:b/>
          <w:lang w:val="gl-ES"/>
        </w:rPr>
      </w:pPr>
      <w:r w:rsidRPr="00494251">
        <w:rPr>
          <w:rFonts w:asciiTheme="minorHAnsi" w:hAnsiTheme="minorHAnsi"/>
          <w:b/>
          <w:lang w:val="gl-ES"/>
        </w:rPr>
        <w:t>Terceiro.- Dereito de acceso á información pública</w:t>
      </w:r>
    </w:p>
    <w:p w14:paraId="71678A56" w14:textId="30AD52C8" w:rsidR="00AA5EEF" w:rsidRPr="0041105A" w:rsidRDefault="00AA5EEF" w:rsidP="0050663F">
      <w:pPr>
        <w:pStyle w:val="Prrafodelista"/>
        <w:numPr>
          <w:ilvl w:val="0"/>
          <w:numId w:val="3"/>
        </w:numPr>
        <w:spacing w:before="100" w:beforeAutospacing="1" w:after="240" w:line="240" w:lineRule="auto"/>
        <w:ind w:left="0" w:firstLine="0"/>
        <w:jc w:val="both"/>
        <w:rPr>
          <w:rFonts w:asciiTheme="minorHAnsi" w:hAnsiTheme="minorHAnsi"/>
          <w:sz w:val="24"/>
          <w:szCs w:val="24"/>
        </w:rPr>
      </w:pPr>
      <w:r w:rsidRPr="0041105A">
        <w:rPr>
          <w:rFonts w:asciiTheme="minorHAnsi" w:hAnsiTheme="minorHAnsi"/>
          <w:sz w:val="24"/>
          <w:szCs w:val="24"/>
        </w:rPr>
        <w:t>Ámbito material</w:t>
      </w:r>
    </w:p>
    <w:p w14:paraId="2C33005A" w14:textId="77777777" w:rsidR="00AA5EEF" w:rsidRPr="00494251" w:rsidRDefault="00AA5EEF" w:rsidP="0050663F">
      <w:pPr>
        <w:spacing w:before="100" w:beforeAutospacing="1" w:after="240"/>
        <w:jc w:val="both"/>
        <w:rPr>
          <w:rFonts w:asciiTheme="minorHAnsi" w:hAnsiTheme="minorHAnsi"/>
          <w:i/>
          <w:lang w:val="gl-ES"/>
        </w:rPr>
      </w:pPr>
      <w:r w:rsidRPr="00494251">
        <w:rPr>
          <w:rFonts w:asciiTheme="minorHAnsi" w:hAnsiTheme="minorHAnsi"/>
          <w:lang w:val="gl-ES"/>
        </w:rPr>
        <w:lastRenderedPageBreak/>
        <w:t>A Lei 1/2016, do 18 de xaneiro recoñece no seu artigo 24 o dereito de todas as persoas a acceder á información pública, entendida, como “</w:t>
      </w:r>
      <w:r w:rsidRPr="00494251">
        <w:rPr>
          <w:rFonts w:asciiTheme="minorHAnsi" w:hAnsiTheme="minorHAnsi"/>
          <w:i/>
          <w:lang w:val="gl-ES"/>
        </w:rPr>
        <w:t xml:space="preserve">os contidos ou documentos, calquera que sexa o seu formato ou soporte, que consten en poder dalgún dos suxeitos incluídos no ámbito de aplicación desta lei e que fosen elaborados ou adquiridos en exercicio das súas funcións”. </w:t>
      </w:r>
    </w:p>
    <w:p w14:paraId="3BA140F5" w14:textId="77777777" w:rsidR="00AA5EEF" w:rsidRPr="0041105A" w:rsidRDefault="00AA5EEF" w:rsidP="0050663F">
      <w:pPr>
        <w:pStyle w:val="Prrafodelista"/>
        <w:numPr>
          <w:ilvl w:val="0"/>
          <w:numId w:val="3"/>
        </w:numPr>
        <w:spacing w:before="100" w:beforeAutospacing="1" w:after="240" w:line="240" w:lineRule="auto"/>
        <w:ind w:left="0" w:firstLine="0"/>
        <w:jc w:val="both"/>
        <w:rPr>
          <w:rFonts w:asciiTheme="minorHAnsi" w:hAnsiTheme="minorHAnsi"/>
          <w:sz w:val="24"/>
          <w:szCs w:val="24"/>
        </w:rPr>
      </w:pPr>
      <w:r w:rsidRPr="0041105A">
        <w:rPr>
          <w:rFonts w:asciiTheme="minorHAnsi" w:hAnsiTheme="minorHAnsi"/>
          <w:sz w:val="24"/>
          <w:szCs w:val="24"/>
        </w:rPr>
        <w:t xml:space="preserve">Lexitimación </w:t>
      </w:r>
    </w:p>
    <w:p w14:paraId="3445BCB0" w14:textId="14F7E280" w:rsidR="00AA5EEF" w:rsidRPr="00494251" w:rsidRDefault="00C47C93" w:rsidP="0050663F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494251">
        <w:rPr>
          <w:rFonts w:asciiTheme="minorHAnsi" w:hAnsiTheme="minorHAnsi"/>
          <w:lang w:val="gl-ES"/>
        </w:rPr>
        <w:t>O artigo 12 da</w:t>
      </w:r>
      <w:r w:rsidR="00AA5EEF" w:rsidRPr="00494251">
        <w:rPr>
          <w:rFonts w:asciiTheme="minorHAnsi" w:hAnsiTheme="minorHAnsi"/>
          <w:lang w:val="gl-ES"/>
        </w:rPr>
        <w:t xml:space="preserve"> Lei 19/2013, do 9 de </w:t>
      </w:r>
      <w:r w:rsidR="00714D9D">
        <w:rPr>
          <w:rFonts w:asciiTheme="minorHAnsi" w:hAnsiTheme="minorHAnsi"/>
          <w:lang w:val="gl-ES"/>
        </w:rPr>
        <w:t>decembro</w:t>
      </w:r>
      <w:r w:rsidR="00AA5EEF" w:rsidRPr="00494251">
        <w:rPr>
          <w:rFonts w:asciiTheme="minorHAnsi" w:hAnsiTheme="minorHAnsi"/>
          <w:lang w:val="gl-ES"/>
        </w:rPr>
        <w:t>, configura o dereito de acceso á información pública de forma ampla, sendo titulares do mesmo todas as persoas. A Lei 1/2016, do 18 de xaneiro, sinala que a persoa solicitante non está obrigada a motivar a súa solicitude de acceso á información, no seu artigo 26.4.</w:t>
      </w:r>
    </w:p>
    <w:p w14:paraId="726482ED" w14:textId="2E2DB1EE" w:rsidR="00AA5EEF" w:rsidRPr="0041105A" w:rsidRDefault="00AA5EEF" w:rsidP="0050663F">
      <w:pPr>
        <w:pStyle w:val="Prrafodelista"/>
        <w:numPr>
          <w:ilvl w:val="0"/>
          <w:numId w:val="3"/>
        </w:numPr>
        <w:spacing w:before="100" w:beforeAutospacing="1" w:after="240" w:line="240" w:lineRule="auto"/>
        <w:ind w:left="0" w:firstLine="0"/>
        <w:jc w:val="both"/>
        <w:rPr>
          <w:rFonts w:asciiTheme="minorHAnsi" w:hAnsiTheme="minorHAnsi"/>
          <w:sz w:val="24"/>
          <w:szCs w:val="24"/>
        </w:rPr>
      </w:pPr>
      <w:r w:rsidRPr="0041105A">
        <w:rPr>
          <w:rFonts w:asciiTheme="minorHAnsi" w:hAnsiTheme="minorHAnsi"/>
          <w:sz w:val="24"/>
          <w:szCs w:val="24"/>
        </w:rPr>
        <w:t>Limitacións que</w:t>
      </w:r>
      <w:r w:rsidR="0041105A" w:rsidRPr="0041105A">
        <w:rPr>
          <w:rFonts w:asciiTheme="minorHAnsi" w:hAnsiTheme="minorHAnsi"/>
          <w:sz w:val="24"/>
          <w:szCs w:val="24"/>
        </w:rPr>
        <w:t xml:space="preserve"> poden afectar ao seu exercicio</w:t>
      </w:r>
      <w:r w:rsidRPr="0041105A">
        <w:rPr>
          <w:rFonts w:asciiTheme="minorHAnsi" w:hAnsiTheme="minorHAnsi"/>
          <w:sz w:val="24"/>
          <w:szCs w:val="24"/>
        </w:rPr>
        <w:t xml:space="preserve"> </w:t>
      </w:r>
    </w:p>
    <w:p w14:paraId="345868C8" w14:textId="77777777" w:rsidR="00AA5EEF" w:rsidRPr="00494251" w:rsidRDefault="00AA5EEF" w:rsidP="0050663F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494251">
        <w:rPr>
          <w:rFonts w:asciiTheme="minorHAnsi" w:hAnsiTheme="minorHAnsi"/>
          <w:lang w:val="gl-ES"/>
        </w:rPr>
        <w:t xml:space="preserve">A Lei 19/2013, do 9 de decembro, prevé nos artigos 14 e 15 uns límites ao dereito ao acceso, por razón da materia e por mor da protección dos datos de carácter persoal. Todas as solicitudes, que non entren dentro destes límites deberán ser atendidas, agás que existan limitacións e así se xustifiquen debidamente co chamado test de danos, ou algunha das causas de </w:t>
      </w:r>
      <w:proofErr w:type="spellStart"/>
      <w:r w:rsidRPr="00494251">
        <w:rPr>
          <w:rFonts w:asciiTheme="minorHAnsi" w:hAnsiTheme="minorHAnsi"/>
          <w:lang w:val="gl-ES"/>
        </w:rPr>
        <w:t>inadmisión</w:t>
      </w:r>
      <w:proofErr w:type="spellEnd"/>
      <w:r w:rsidRPr="00494251">
        <w:rPr>
          <w:rFonts w:asciiTheme="minorHAnsi" w:hAnsiTheme="minorHAnsi"/>
          <w:lang w:val="gl-ES"/>
        </w:rPr>
        <w:t xml:space="preserve"> do artigo 18 desta lei. </w:t>
      </w:r>
    </w:p>
    <w:p w14:paraId="3EB89F24" w14:textId="77777777" w:rsidR="00AA5EEF" w:rsidRDefault="00AA5EEF" w:rsidP="0050663F">
      <w:pPr>
        <w:spacing w:before="100" w:beforeAutospacing="1" w:after="240"/>
        <w:jc w:val="both"/>
        <w:rPr>
          <w:rFonts w:asciiTheme="minorHAnsi" w:hAnsiTheme="minorHAnsi"/>
          <w:b/>
          <w:lang w:val="gl-ES"/>
        </w:rPr>
      </w:pPr>
      <w:r w:rsidRPr="00494251">
        <w:rPr>
          <w:rFonts w:asciiTheme="minorHAnsi" w:hAnsiTheme="minorHAnsi"/>
          <w:b/>
          <w:lang w:val="gl-ES"/>
        </w:rPr>
        <w:t xml:space="preserve">Cuarto.- Análise do expediente </w:t>
      </w:r>
    </w:p>
    <w:p w14:paraId="6CEBE869" w14:textId="3C249B15" w:rsidR="005B1C9E" w:rsidRPr="00452557" w:rsidRDefault="00A377AE" w:rsidP="00452557">
      <w:pPr>
        <w:jc w:val="both"/>
      </w:pPr>
      <w:r>
        <w:rPr>
          <w:rFonts w:asciiTheme="minorHAnsi" w:hAnsiTheme="minorHAnsi"/>
          <w:lang w:val="gl-ES"/>
        </w:rPr>
        <w:t>A petición do interesado ante a Comisión da Transparencia é “</w:t>
      </w:r>
      <w:r w:rsidRPr="0041105A">
        <w:rPr>
          <w:rFonts w:asciiTheme="minorHAnsi" w:hAnsiTheme="minorHAnsi"/>
          <w:i/>
          <w:lang w:val="gl-ES"/>
        </w:rPr>
        <w:t xml:space="preserve">informar e documentar o BOP que acredita a </w:t>
      </w:r>
      <w:r w:rsidR="00452557" w:rsidRPr="00066445">
        <w:rPr>
          <w:highlight w:val="black"/>
          <w:lang w:val="gl-ES"/>
        </w:rPr>
        <w:t>Nome</w:t>
      </w:r>
      <w:r w:rsidR="00452557" w:rsidRPr="00066445">
        <w:rPr>
          <w:lang w:val="gl-ES"/>
        </w:rPr>
        <w:t xml:space="preserve"> </w:t>
      </w:r>
      <w:r w:rsidR="00452557" w:rsidRPr="00066445">
        <w:rPr>
          <w:highlight w:val="black"/>
          <w:lang w:val="gl-ES"/>
        </w:rPr>
        <w:t>apelido1</w:t>
      </w:r>
      <w:r w:rsidR="00452557" w:rsidRPr="00066445">
        <w:rPr>
          <w:lang w:val="gl-ES"/>
        </w:rPr>
        <w:t xml:space="preserve"> </w:t>
      </w:r>
      <w:r w:rsidR="00452557" w:rsidRPr="00066445">
        <w:rPr>
          <w:highlight w:val="black"/>
          <w:lang w:val="gl-ES"/>
        </w:rPr>
        <w:t>apelido2</w:t>
      </w:r>
      <w:r w:rsidR="00452557">
        <w:t xml:space="preserve"> </w:t>
      </w:r>
      <w:r w:rsidRPr="0041105A">
        <w:rPr>
          <w:rFonts w:asciiTheme="minorHAnsi" w:hAnsiTheme="minorHAnsi"/>
          <w:i/>
          <w:lang w:val="gl-ES"/>
        </w:rPr>
        <w:t xml:space="preserve">como </w:t>
      </w:r>
      <w:r w:rsidR="0041105A">
        <w:rPr>
          <w:rFonts w:asciiTheme="minorHAnsi" w:hAnsiTheme="minorHAnsi"/>
          <w:i/>
          <w:lang w:val="gl-ES"/>
        </w:rPr>
        <w:t>f</w:t>
      </w:r>
      <w:r w:rsidRPr="0041105A">
        <w:rPr>
          <w:rFonts w:asciiTheme="minorHAnsi" w:hAnsiTheme="minorHAnsi"/>
          <w:i/>
          <w:lang w:val="gl-ES"/>
        </w:rPr>
        <w:t xml:space="preserve">uncionaria </w:t>
      </w:r>
      <w:r w:rsidR="0041105A">
        <w:rPr>
          <w:rFonts w:asciiTheme="minorHAnsi" w:hAnsiTheme="minorHAnsi"/>
          <w:i/>
          <w:lang w:val="gl-ES"/>
        </w:rPr>
        <w:t>p</w:t>
      </w:r>
      <w:r w:rsidRPr="0041105A">
        <w:rPr>
          <w:rFonts w:asciiTheme="minorHAnsi" w:hAnsiTheme="minorHAnsi"/>
          <w:i/>
          <w:lang w:val="gl-ES"/>
        </w:rPr>
        <w:t>ública</w:t>
      </w:r>
      <w:r>
        <w:rPr>
          <w:rFonts w:asciiTheme="minorHAnsi" w:hAnsiTheme="minorHAnsi"/>
          <w:lang w:val="gl-ES"/>
        </w:rPr>
        <w:t>”.</w:t>
      </w:r>
      <w:r w:rsidR="00094A9B">
        <w:rPr>
          <w:rFonts w:asciiTheme="minorHAnsi" w:hAnsiTheme="minorHAnsi"/>
          <w:lang w:val="gl-ES"/>
        </w:rPr>
        <w:t xml:space="preserve"> </w:t>
      </w:r>
      <w:r w:rsidR="0041105A">
        <w:rPr>
          <w:rFonts w:asciiTheme="minorHAnsi" w:hAnsiTheme="minorHAnsi"/>
          <w:lang w:val="gl-ES"/>
        </w:rPr>
        <w:t xml:space="preserve">Existe unha interpelación ante </w:t>
      </w:r>
      <w:r w:rsidR="00094A9B">
        <w:rPr>
          <w:rFonts w:asciiTheme="minorHAnsi" w:hAnsiTheme="minorHAnsi"/>
          <w:lang w:val="gl-ES"/>
        </w:rPr>
        <w:t xml:space="preserve">concello </w:t>
      </w:r>
      <w:r w:rsidR="0041105A">
        <w:rPr>
          <w:rFonts w:asciiTheme="minorHAnsi" w:hAnsiTheme="minorHAnsi"/>
          <w:lang w:val="gl-ES"/>
        </w:rPr>
        <w:t xml:space="preserve">para que explique por </w:t>
      </w:r>
      <w:r w:rsidR="00094A9B">
        <w:rPr>
          <w:rFonts w:asciiTheme="minorHAnsi" w:hAnsiTheme="minorHAnsi"/>
          <w:lang w:val="gl-ES"/>
        </w:rPr>
        <w:t xml:space="preserve">que </w:t>
      </w:r>
      <w:r w:rsidR="0041105A">
        <w:rPr>
          <w:rFonts w:asciiTheme="minorHAnsi" w:hAnsiTheme="minorHAnsi"/>
          <w:lang w:val="gl-ES"/>
        </w:rPr>
        <w:t>a</w:t>
      </w:r>
      <w:r w:rsidR="00094A9B">
        <w:rPr>
          <w:rFonts w:asciiTheme="minorHAnsi" w:hAnsiTheme="minorHAnsi"/>
          <w:lang w:val="gl-ES"/>
        </w:rPr>
        <w:t xml:space="preserve"> arquitecta municipal </w:t>
      </w:r>
      <w:r w:rsidR="0041105A">
        <w:rPr>
          <w:rFonts w:asciiTheme="minorHAnsi" w:hAnsiTheme="minorHAnsi"/>
          <w:lang w:val="gl-ES"/>
        </w:rPr>
        <w:t xml:space="preserve">ten </w:t>
      </w:r>
      <w:r w:rsidR="00094A9B">
        <w:rPr>
          <w:rFonts w:asciiTheme="minorHAnsi" w:hAnsiTheme="minorHAnsi"/>
          <w:lang w:val="gl-ES"/>
        </w:rPr>
        <w:t xml:space="preserve">capacidade para formar parte de mesas de contratación ou </w:t>
      </w:r>
      <w:r w:rsidR="0041105A">
        <w:rPr>
          <w:rFonts w:asciiTheme="minorHAnsi" w:hAnsiTheme="minorHAnsi"/>
          <w:lang w:val="gl-ES"/>
        </w:rPr>
        <w:t xml:space="preserve">dos </w:t>
      </w:r>
      <w:r w:rsidR="00094A9B">
        <w:rPr>
          <w:rFonts w:asciiTheme="minorHAnsi" w:hAnsiTheme="minorHAnsi"/>
          <w:lang w:val="gl-ES"/>
        </w:rPr>
        <w:t xml:space="preserve">tribunais cualificadores de probas para a selección de persoal ou </w:t>
      </w:r>
      <w:r w:rsidR="0041105A">
        <w:rPr>
          <w:rFonts w:asciiTheme="minorHAnsi" w:hAnsiTheme="minorHAnsi"/>
          <w:lang w:val="gl-ES"/>
        </w:rPr>
        <w:t>para</w:t>
      </w:r>
      <w:r w:rsidR="00094A9B">
        <w:rPr>
          <w:rFonts w:asciiTheme="minorHAnsi" w:hAnsiTheme="minorHAnsi"/>
          <w:lang w:val="gl-ES"/>
        </w:rPr>
        <w:t xml:space="preserve"> informar</w:t>
      </w:r>
      <w:r w:rsidR="0041105A">
        <w:rPr>
          <w:rFonts w:asciiTheme="minorHAnsi" w:hAnsiTheme="minorHAnsi"/>
          <w:lang w:val="gl-ES"/>
        </w:rPr>
        <w:t xml:space="preserve"> de licenz</w:t>
      </w:r>
      <w:r w:rsidR="00094A9B">
        <w:rPr>
          <w:rFonts w:asciiTheme="minorHAnsi" w:hAnsiTheme="minorHAnsi"/>
          <w:lang w:val="gl-ES"/>
        </w:rPr>
        <w:t>as urbanísticas. O Concello da resposta ás preguntas o 9 de febreiro de 2016.</w:t>
      </w:r>
    </w:p>
    <w:p w14:paraId="3E1AD7E3" w14:textId="5E24CABC" w:rsidR="00221148" w:rsidRDefault="00C83408" w:rsidP="0050663F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>
        <w:rPr>
          <w:rFonts w:asciiTheme="minorHAnsi" w:hAnsiTheme="minorHAnsi"/>
          <w:lang w:val="gl-ES"/>
        </w:rPr>
        <w:t xml:space="preserve">O criterio interpretativo 1/2015 do </w:t>
      </w:r>
      <w:proofErr w:type="spellStart"/>
      <w:r>
        <w:rPr>
          <w:rFonts w:asciiTheme="minorHAnsi" w:hAnsiTheme="minorHAnsi"/>
          <w:lang w:val="gl-ES"/>
        </w:rPr>
        <w:t>Consejo</w:t>
      </w:r>
      <w:proofErr w:type="spellEnd"/>
      <w:r>
        <w:rPr>
          <w:rFonts w:asciiTheme="minorHAnsi" w:hAnsiTheme="minorHAnsi"/>
          <w:lang w:val="gl-ES"/>
        </w:rPr>
        <w:t xml:space="preserve"> de Transparencia y </w:t>
      </w:r>
      <w:proofErr w:type="spellStart"/>
      <w:r>
        <w:rPr>
          <w:rFonts w:asciiTheme="minorHAnsi" w:hAnsiTheme="minorHAnsi"/>
          <w:lang w:val="gl-ES"/>
        </w:rPr>
        <w:t>Buen</w:t>
      </w:r>
      <w:proofErr w:type="spellEnd"/>
      <w:r>
        <w:rPr>
          <w:rFonts w:asciiTheme="minorHAnsi" w:hAnsiTheme="minorHAnsi"/>
          <w:lang w:val="gl-ES"/>
        </w:rPr>
        <w:t xml:space="preserve"> </w:t>
      </w:r>
      <w:proofErr w:type="spellStart"/>
      <w:r>
        <w:rPr>
          <w:rFonts w:asciiTheme="minorHAnsi" w:hAnsiTheme="minorHAnsi"/>
          <w:lang w:val="gl-ES"/>
        </w:rPr>
        <w:t>Gobierno</w:t>
      </w:r>
      <w:proofErr w:type="spellEnd"/>
      <w:r>
        <w:rPr>
          <w:rFonts w:asciiTheme="minorHAnsi" w:hAnsiTheme="minorHAnsi"/>
          <w:lang w:val="gl-ES"/>
        </w:rPr>
        <w:t xml:space="preserve"> (CTBG)</w:t>
      </w:r>
      <w:r w:rsidR="009F65F9">
        <w:rPr>
          <w:rFonts w:asciiTheme="minorHAnsi" w:hAnsiTheme="minorHAnsi"/>
          <w:lang w:val="gl-ES"/>
        </w:rPr>
        <w:t xml:space="preserve"> </w:t>
      </w:r>
      <w:r>
        <w:rPr>
          <w:rFonts w:asciiTheme="minorHAnsi" w:hAnsiTheme="minorHAnsi"/>
          <w:lang w:val="gl-ES"/>
        </w:rPr>
        <w:t xml:space="preserve">e a </w:t>
      </w:r>
      <w:proofErr w:type="spellStart"/>
      <w:r>
        <w:rPr>
          <w:rFonts w:asciiTheme="minorHAnsi" w:hAnsiTheme="minorHAnsi"/>
          <w:lang w:val="gl-ES"/>
        </w:rPr>
        <w:t>Age</w:t>
      </w:r>
      <w:r w:rsidR="009F65F9">
        <w:rPr>
          <w:rFonts w:asciiTheme="minorHAnsi" w:hAnsiTheme="minorHAnsi"/>
          <w:lang w:val="gl-ES"/>
        </w:rPr>
        <w:t>ncia</w:t>
      </w:r>
      <w:proofErr w:type="spellEnd"/>
      <w:r w:rsidR="009F65F9">
        <w:rPr>
          <w:rFonts w:asciiTheme="minorHAnsi" w:hAnsiTheme="minorHAnsi"/>
          <w:lang w:val="gl-ES"/>
        </w:rPr>
        <w:t xml:space="preserve"> Española de Protección de D</w:t>
      </w:r>
      <w:r>
        <w:rPr>
          <w:rFonts w:asciiTheme="minorHAnsi" w:hAnsiTheme="minorHAnsi"/>
          <w:lang w:val="gl-ES"/>
        </w:rPr>
        <w:t xml:space="preserve">atos, a disposición de calquera na páxina </w:t>
      </w:r>
      <w:proofErr w:type="spellStart"/>
      <w:r>
        <w:rPr>
          <w:rFonts w:asciiTheme="minorHAnsi" w:hAnsiTheme="minorHAnsi"/>
          <w:lang w:val="gl-ES"/>
        </w:rPr>
        <w:t>web</w:t>
      </w:r>
      <w:proofErr w:type="spellEnd"/>
      <w:r>
        <w:rPr>
          <w:rFonts w:asciiTheme="minorHAnsi" w:hAnsiTheme="minorHAnsi"/>
          <w:lang w:val="gl-ES"/>
        </w:rPr>
        <w:t xml:space="preserve"> do CTBG, indica que cando se trata de información “</w:t>
      </w:r>
      <w:r>
        <w:rPr>
          <w:rFonts w:asciiTheme="minorHAnsi" w:hAnsiTheme="minorHAnsi"/>
          <w:i/>
          <w:lang w:val="gl-ES"/>
        </w:rPr>
        <w:t xml:space="preserve">referida ao posto de traballo desempregado por un ou varios empregados ou </w:t>
      </w:r>
      <w:r w:rsidR="001936A7">
        <w:rPr>
          <w:rFonts w:asciiTheme="minorHAnsi" w:hAnsiTheme="minorHAnsi"/>
          <w:i/>
          <w:lang w:val="gl-ES"/>
        </w:rPr>
        <w:t>funcionarios</w:t>
      </w:r>
      <w:r>
        <w:rPr>
          <w:rFonts w:asciiTheme="minorHAnsi" w:hAnsiTheme="minorHAnsi"/>
          <w:i/>
          <w:lang w:val="gl-ES"/>
        </w:rPr>
        <w:t xml:space="preserve"> públicos ou ás retribucións asinadas a un ou varios postos de traballo determinados”</w:t>
      </w:r>
      <w:r w:rsidR="001936A7">
        <w:rPr>
          <w:rFonts w:asciiTheme="minorHAnsi" w:hAnsiTheme="minorHAnsi"/>
          <w:i/>
          <w:lang w:val="gl-ES"/>
        </w:rPr>
        <w:t xml:space="preserve"> </w:t>
      </w:r>
      <w:r w:rsidR="001936A7">
        <w:rPr>
          <w:rFonts w:asciiTheme="minorHAnsi" w:hAnsiTheme="minorHAnsi"/>
          <w:lang w:val="gl-ES"/>
        </w:rPr>
        <w:t xml:space="preserve">á hora de autorizar o acceso, haberá que realizar a ponderación de intereses </w:t>
      </w:r>
      <w:r w:rsidR="008E232F">
        <w:rPr>
          <w:rFonts w:asciiTheme="minorHAnsi" w:hAnsiTheme="minorHAnsi"/>
          <w:lang w:val="gl-ES"/>
        </w:rPr>
        <w:t>e dereitos prevista no artigo 15.3 da L</w:t>
      </w:r>
      <w:r w:rsidR="009F65F9">
        <w:rPr>
          <w:rFonts w:asciiTheme="minorHAnsi" w:hAnsiTheme="minorHAnsi"/>
          <w:lang w:val="gl-ES"/>
        </w:rPr>
        <w:t>ei 19/2013, do 9 de decembro. A</w:t>
      </w:r>
      <w:r w:rsidR="008E232F">
        <w:rPr>
          <w:rFonts w:asciiTheme="minorHAnsi" w:hAnsiTheme="minorHAnsi"/>
          <w:lang w:val="gl-ES"/>
        </w:rPr>
        <w:t>s regras que da o CTBG para a ponderación son:</w:t>
      </w:r>
    </w:p>
    <w:p w14:paraId="7B4CFE5C" w14:textId="712AE98B" w:rsidR="008E232F" w:rsidRPr="00067C98" w:rsidRDefault="008E232F" w:rsidP="0050663F">
      <w:pPr>
        <w:spacing w:before="100" w:beforeAutospacing="1" w:after="240"/>
        <w:ind w:left="708"/>
        <w:jc w:val="both"/>
        <w:rPr>
          <w:rFonts w:asciiTheme="minorHAnsi" w:hAnsiTheme="minorHAnsi"/>
          <w:i/>
        </w:rPr>
      </w:pPr>
      <w:r w:rsidRPr="008E232F">
        <w:rPr>
          <w:rFonts w:asciiTheme="minorHAnsi" w:hAnsiTheme="minorHAnsi"/>
        </w:rPr>
        <w:t>“ a</w:t>
      </w:r>
      <w:r w:rsidRPr="00067C98">
        <w:rPr>
          <w:rFonts w:asciiTheme="minorHAnsi" w:hAnsiTheme="minorHAnsi"/>
          <w:i/>
        </w:rPr>
        <w:t xml:space="preserve">) Con carácter general, cuando el empleado público ocupe un puesto de especial confianza, un puesto de alto nivel en la jerarquía del órgano, organismo o entidad o un puesto que se provea mediante un procedimiento basado en la discrecionalidad, ha de entenderse que prima el interés público sobre los derechos a la intimidad o la protección de datos de carácter personal. Y ello porque, en los tres casos, el interés de </w:t>
      </w:r>
      <w:r w:rsidRPr="00067C98">
        <w:rPr>
          <w:rFonts w:asciiTheme="minorHAnsi" w:hAnsiTheme="minorHAnsi"/>
          <w:i/>
        </w:rPr>
        <w:lastRenderedPageBreak/>
        <w:t>los ciudadanos por conocer las retribuciones de los empleados públicos que ocupan ese tipo de puestos conecta directamente con su derecho a conocer el funcionamiento de las instituciones públicas y el modo en que se emplean los recursos públicos y prima sobre el interés individual en la preservación de la intimidad o los datos de carácter personal.</w:t>
      </w:r>
    </w:p>
    <w:p w14:paraId="516E7AA9" w14:textId="013C3DAB" w:rsidR="008E232F" w:rsidRPr="00067C98" w:rsidRDefault="008E232F" w:rsidP="0050663F">
      <w:pPr>
        <w:spacing w:before="100" w:beforeAutospacing="1" w:after="240"/>
        <w:ind w:left="708"/>
        <w:jc w:val="both"/>
        <w:rPr>
          <w:rFonts w:asciiTheme="minorHAnsi" w:hAnsiTheme="minorHAnsi"/>
          <w:i/>
        </w:rPr>
      </w:pPr>
      <w:r w:rsidRPr="00067C98">
        <w:rPr>
          <w:rFonts w:asciiTheme="minorHAnsi" w:hAnsiTheme="minorHAnsi"/>
          <w:i/>
        </w:rPr>
        <w:t>b) En este sentido –y sin perjuicio de lo que se ha dicho en los antecedentes de este escrito sobre el carácter flexible y genérico de los criterios interpretativos contenidos en el mismo y sobre la competencia exclusiva de las Unidades de Información para resolver y evaluar en cada caso concreto</w:t>
      </w:r>
      <w:r w:rsidR="00756472" w:rsidRPr="00067C98">
        <w:rPr>
          <w:rFonts w:asciiTheme="minorHAnsi" w:hAnsiTheme="minorHAnsi"/>
          <w:i/>
        </w:rPr>
        <w:t>-, con el fin de contribuir a la más clara comprensión de las reglas establecidas en el precedente apartado a) y a título meramente ejemplificativo, puede decirse que el órgano, organismo o entidad responsable de la información concedería el acceso a la información sobre las retribuciones correspondientes a:</w:t>
      </w:r>
    </w:p>
    <w:p w14:paraId="09B5098E" w14:textId="120D010B" w:rsidR="00756472" w:rsidRPr="00067C98" w:rsidRDefault="00756472" w:rsidP="0050663F">
      <w:pPr>
        <w:spacing w:before="100" w:beforeAutospacing="1" w:after="240"/>
        <w:ind w:left="1416"/>
        <w:jc w:val="both"/>
        <w:rPr>
          <w:rFonts w:asciiTheme="minorHAnsi" w:hAnsiTheme="minorHAnsi"/>
          <w:i/>
        </w:rPr>
      </w:pPr>
      <w:r w:rsidRPr="00067C98">
        <w:rPr>
          <w:rFonts w:asciiTheme="minorHAnsi" w:hAnsiTheme="minorHAnsi"/>
          <w:i/>
        </w:rPr>
        <w:t>- Personal eventual de asesoramiento y especial confianza- asesores en los Gabinetes de Ministros y Secretarios de Estado-, aunque sean funcionarios de carrera en situación especial.</w:t>
      </w:r>
    </w:p>
    <w:p w14:paraId="1C916CF0" w14:textId="1F0BF8EA" w:rsidR="00756472" w:rsidRPr="00067C98" w:rsidRDefault="00756472" w:rsidP="0050663F">
      <w:pPr>
        <w:spacing w:before="100" w:beforeAutospacing="1" w:after="240"/>
        <w:ind w:left="1416"/>
        <w:jc w:val="both"/>
        <w:rPr>
          <w:rFonts w:asciiTheme="minorHAnsi" w:hAnsiTheme="minorHAnsi"/>
          <w:i/>
        </w:rPr>
      </w:pPr>
      <w:r w:rsidRPr="00067C98">
        <w:rPr>
          <w:rFonts w:asciiTheme="minorHAnsi" w:hAnsiTheme="minorHAnsi"/>
          <w:i/>
        </w:rPr>
        <w:t>- Personal directivo, esto es: a) El personal expresamente identificado como tal en los Estatutos de las Agencias Estatales, los organismos y los entes públicos: b) Los Subdirectores Generales; c) Los Subdelegados del Gobierno en las provincias y</w:t>
      </w:r>
      <w:r w:rsidR="00452557">
        <w:rPr>
          <w:rFonts w:asciiTheme="minorHAnsi" w:hAnsiTheme="minorHAnsi"/>
          <w:i/>
        </w:rPr>
        <w:t xml:space="preserve"> d</w:t>
      </w:r>
      <w:r w:rsidRPr="00067C98">
        <w:rPr>
          <w:rFonts w:asciiTheme="minorHAnsi" w:hAnsiTheme="minorHAnsi"/>
          <w:i/>
        </w:rPr>
        <w:t>) los cargos equivalentes en las fundaciones públicas y las sociedades mercantiles.</w:t>
      </w:r>
    </w:p>
    <w:p w14:paraId="7559E537" w14:textId="6D7EC5B0" w:rsidR="00756472" w:rsidRPr="00067C98" w:rsidRDefault="00756472" w:rsidP="0050663F">
      <w:pPr>
        <w:spacing w:before="100" w:beforeAutospacing="1" w:after="240"/>
        <w:ind w:left="1416"/>
        <w:jc w:val="both"/>
        <w:rPr>
          <w:rFonts w:asciiTheme="minorHAnsi" w:hAnsiTheme="minorHAnsi"/>
          <w:i/>
        </w:rPr>
      </w:pPr>
      <w:r w:rsidRPr="00067C98">
        <w:rPr>
          <w:rFonts w:asciiTheme="minorHAnsi" w:hAnsiTheme="minorHAnsi"/>
          <w:i/>
        </w:rPr>
        <w:t>- Personal no directivo de libre designación: En este caso, la prevalencia del interés público sobre los derechos individuales es decreciente en función del nivel jerárquico del empleado o funcionario público, considerándose que en los puestos de nivel 30 no Subdirectores Generales o asimilados, 29 y 28- éstos últimos siempre que sean de libre designación. O equivalentes, podría prevalecer, con carácter general, el interés público en la divulgación de la información relativa a las retribuciones de los puestos provistos con un grado de discrecionalidad sobre el interés individual en la preservación de la intimidad y los datos de carácter personal</w:t>
      </w:r>
      <w:r w:rsidR="00067C98" w:rsidRPr="00067C98">
        <w:rPr>
          <w:rFonts w:asciiTheme="minorHAnsi" w:hAnsiTheme="minorHAnsi"/>
          <w:i/>
        </w:rPr>
        <w:t xml:space="preserve"> y que en los puestos de niveles inferiores prevalecería, con carácter general, el interés individual en la protección de los derechos fundamentales citados.</w:t>
      </w:r>
    </w:p>
    <w:p w14:paraId="64CE4D82" w14:textId="365E7424" w:rsidR="00067C98" w:rsidRPr="009F65F9" w:rsidRDefault="00067C98" w:rsidP="0050663F">
      <w:pPr>
        <w:spacing w:before="100" w:beforeAutospacing="1" w:after="240"/>
        <w:ind w:left="708"/>
        <w:jc w:val="both"/>
        <w:rPr>
          <w:rFonts w:asciiTheme="minorHAnsi" w:hAnsiTheme="minorHAnsi"/>
          <w:i/>
        </w:rPr>
      </w:pPr>
      <w:r w:rsidRPr="00067C98">
        <w:rPr>
          <w:rFonts w:asciiTheme="minorHAnsi" w:hAnsiTheme="minorHAnsi"/>
          <w:i/>
        </w:rPr>
        <w:t>(…) También, en todo caso, y en el supuesto de que resulte obligado facilitar la información, se observará lo señalado en la regla B del precedente epígrafe 1 respecto a la aplicación del artículo 14.1 de la LTAIBG y a las situaciones especiales de los funcionarios o empleados públicos que desaconsejen el suministro de la información”</w:t>
      </w:r>
      <w:r w:rsidR="009F65F9">
        <w:rPr>
          <w:rFonts w:asciiTheme="minorHAnsi" w:hAnsiTheme="minorHAnsi"/>
          <w:i/>
        </w:rPr>
        <w:t>.</w:t>
      </w:r>
    </w:p>
    <w:p w14:paraId="16DFF8FC" w14:textId="1A08EEA1" w:rsidR="00067C98" w:rsidRDefault="009F65F9" w:rsidP="0050663F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>
        <w:rPr>
          <w:rFonts w:asciiTheme="minorHAnsi" w:hAnsiTheme="minorHAnsi"/>
          <w:lang w:val="gl-ES"/>
        </w:rPr>
        <w:lastRenderedPageBreak/>
        <w:t>O</w:t>
      </w:r>
      <w:r w:rsidR="00067C98">
        <w:rPr>
          <w:rFonts w:asciiTheme="minorHAnsi" w:hAnsiTheme="minorHAnsi"/>
          <w:lang w:val="gl-ES"/>
        </w:rPr>
        <w:t xml:space="preserve"> Concello  </w:t>
      </w:r>
      <w:r w:rsidR="00094A9B">
        <w:rPr>
          <w:rFonts w:asciiTheme="minorHAnsi" w:hAnsiTheme="minorHAnsi"/>
          <w:lang w:val="gl-ES"/>
        </w:rPr>
        <w:t>valorou</w:t>
      </w:r>
      <w:r w:rsidR="00067C98">
        <w:rPr>
          <w:rFonts w:asciiTheme="minorHAnsi" w:hAnsiTheme="minorHAnsi"/>
          <w:lang w:val="gl-ES"/>
        </w:rPr>
        <w:t xml:space="preserve"> </w:t>
      </w:r>
      <w:r w:rsidR="00094A9B">
        <w:rPr>
          <w:rFonts w:asciiTheme="minorHAnsi" w:hAnsiTheme="minorHAnsi"/>
          <w:lang w:val="gl-ES"/>
        </w:rPr>
        <w:t>que</w:t>
      </w:r>
      <w:r w:rsidR="00067C98">
        <w:rPr>
          <w:rFonts w:asciiTheme="minorHAnsi" w:hAnsiTheme="minorHAnsi"/>
          <w:lang w:val="gl-ES"/>
        </w:rPr>
        <w:t xml:space="preserve"> </w:t>
      </w:r>
      <w:r w:rsidR="00094A9B">
        <w:rPr>
          <w:rFonts w:asciiTheme="minorHAnsi" w:hAnsiTheme="minorHAnsi"/>
          <w:lang w:val="gl-ES"/>
        </w:rPr>
        <w:t xml:space="preserve">había que </w:t>
      </w:r>
      <w:r w:rsidR="00067C98">
        <w:rPr>
          <w:rFonts w:asciiTheme="minorHAnsi" w:hAnsiTheme="minorHAnsi"/>
          <w:lang w:val="gl-ES"/>
        </w:rPr>
        <w:t>achegarlle os datos relativos á selección de persoal laboral na que participou a agora arquitecta técnica municipal</w:t>
      </w:r>
      <w:r w:rsidR="00094A9B">
        <w:rPr>
          <w:rFonts w:asciiTheme="minorHAnsi" w:hAnsiTheme="minorHAnsi"/>
          <w:lang w:val="gl-ES"/>
        </w:rPr>
        <w:t>.</w:t>
      </w:r>
    </w:p>
    <w:p w14:paraId="601D5D59" w14:textId="1418C563" w:rsidR="00494251" w:rsidRPr="008D1416" w:rsidRDefault="009F65F9" w:rsidP="0050663F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>
        <w:rPr>
          <w:rFonts w:asciiTheme="minorHAnsi" w:hAnsiTheme="minorHAnsi"/>
          <w:lang w:val="gl-ES"/>
        </w:rPr>
        <w:t>E</w:t>
      </w:r>
      <w:r w:rsidR="007A39AA" w:rsidRPr="008D1416">
        <w:rPr>
          <w:rFonts w:asciiTheme="minorHAnsi" w:hAnsiTheme="minorHAnsi"/>
          <w:lang w:val="gl-ES"/>
        </w:rPr>
        <w:t>ntre toda a documentaci</w:t>
      </w:r>
      <w:r>
        <w:rPr>
          <w:rFonts w:asciiTheme="minorHAnsi" w:hAnsiTheme="minorHAnsi"/>
          <w:lang w:val="gl-ES"/>
        </w:rPr>
        <w:t xml:space="preserve">ón achegada polo reclamante, por outra banda, se </w:t>
      </w:r>
      <w:r w:rsidR="007A39AA" w:rsidRPr="008D1416">
        <w:rPr>
          <w:rFonts w:asciiTheme="minorHAnsi" w:hAnsiTheme="minorHAnsi"/>
          <w:lang w:val="gl-ES"/>
        </w:rPr>
        <w:t>recollen datos, cuestións e expresións á marxe do concepto de información pública legalmente definido no artigo 24 da Lei 1/2016, do 18 de xaneiro e que fai referencia a “</w:t>
      </w:r>
      <w:r w:rsidR="007A39AA" w:rsidRPr="009F65F9">
        <w:rPr>
          <w:rFonts w:asciiTheme="minorHAnsi" w:hAnsiTheme="minorHAnsi"/>
          <w:i/>
          <w:lang w:val="gl-ES"/>
        </w:rPr>
        <w:t>contidos e documentos, calquera que sexa o seu formato ou soporte, que obren en poder dalgún dos suxeitos incluídos no ámbito de aplicación do título I da lei 19/2013, do 9 de decembro, e que fosen elaborados ou adquiridos no exercicio das súas funcións</w:t>
      </w:r>
      <w:r>
        <w:rPr>
          <w:rFonts w:asciiTheme="minorHAnsi" w:hAnsiTheme="minorHAnsi"/>
          <w:lang w:val="gl-ES"/>
        </w:rPr>
        <w:t xml:space="preserve">” nos que </w:t>
      </w:r>
      <w:r w:rsidR="007A39AA" w:rsidRPr="008D1416">
        <w:rPr>
          <w:rFonts w:asciiTheme="minorHAnsi" w:hAnsiTheme="minorHAnsi"/>
          <w:lang w:val="gl-ES"/>
        </w:rPr>
        <w:t xml:space="preserve">a Comisión </w:t>
      </w:r>
      <w:r>
        <w:rPr>
          <w:rFonts w:asciiTheme="minorHAnsi" w:hAnsiTheme="minorHAnsi"/>
          <w:lang w:val="gl-ES"/>
        </w:rPr>
        <w:t xml:space="preserve">da Transparencia </w:t>
      </w:r>
      <w:r w:rsidR="007A39AA" w:rsidRPr="008D1416">
        <w:rPr>
          <w:rFonts w:asciiTheme="minorHAnsi" w:hAnsiTheme="minorHAnsi"/>
          <w:lang w:val="gl-ES"/>
        </w:rPr>
        <w:t>non pode entrar</w:t>
      </w:r>
      <w:r>
        <w:rPr>
          <w:rFonts w:asciiTheme="minorHAnsi" w:hAnsiTheme="minorHAnsi"/>
          <w:lang w:val="gl-ES"/>
        </w:rPr>
        <w:t xml:space="preserve"> no seu marco de competencias. </w:t>
      </w:r>
    </w:p>
    <w:p w14:paraId="1E134CF3" w14:textId="77777777" w:rsidR="00221148" w:rsidRDefault="00663AB0" w:rsidP="0050663F">
      <w:pPr>
        <w:spacing w:before="100" w:beforeAutospacing="1" w:after="240"/>
        <w:jc w:val="both"/>
        <w:rPr>
          <w:rFonts w:asciiTheme="minorHAnsi" w:hAnsiTheme="minorHAnsi"/>
          <w:b/>
          <w:lang w:val="gl-ES"/>
        </w:rPr>
      </w:pPr>
      <w:r w:rsidRPr="00494251">
        <w:rPr>
          <w:rFonts w:asciiTheme="minorHAnsi" w:hAnsiTheme="minorHAnsi"/>
          <w:b/>
          <w:lang w:val="gl-ES"/>
        </w:rPr>
        <w:t>Quinto.-</w:t>
      </w:r>
    </w:p>
    <w:p w14:paraId="2CA326A3" w14:textId="6764C8B5" w:rsidR="00067C98" w:rsidRDefault="00221148" w:rsidP="0050663F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>
        <w:rPr>
          <w:rFonts w:asciiTheme="minorHAnsi" w:hAnsiTheme="minorHAnsi"/>
          <w:lang w:val="gl-ES"/>
        </w:rPr>
        <w:t>En c</w:t>
      </w:r>
      <w:r w:rsidR="0096214E" w:rsidRPr="00494251">
        <w:rPr>
          <w:rFonts w:asciiTheme="minorHAnsi" w:hAnsiTheme="minorHAnsi"/>
          <w:lang w:val="gl-ES"/>
        </w:rPr>
        <w:t>onclusión</w:t>
      </w:r>
      <w:r w:rsidR="009F65F9">
        <w:rPr>
          <w:rFonts w:asciiTheme="minorHAnsi" w:hAnsiTheme="minorHAnsi"/>
          <w:lang w:val="gl-ES"/>
        </w:rPr>
        <w:t xml:space="preserve">, </w:t>
      </w:r>
      <w:r>
        <w:rPr>
          <w:rFonts w:asciiTheme="minorHAnsi" w:hAnsiTheme="minorHAnsi"/>
          <w:lang w:val="gl-ES"/>
        </w:rPr>
        <w:t xml:space="preserve">o Concello </w:t>
      </w:r>
      <w:r w:rsidR="009F65F9">
        <w:rPr>
          <w:rFonts w:asciiTheme="minorHAnsi" w:hAnsiTheme="minorHAnsi"/>
          <w:lang w:val="gl-ES"/>
        </w:rPr>
        <w:t xml:space="preserve">da Laracha entregou a </w:t>
      </w:r>
      <w:r w:rsidR="00094A9B">
        <w:rPr>
          <w:rFonts w:asciiTheme="minorHAnsi" w:hAnsiTheme="minorHAnsi"/>
          <w:lang w:val="gl-ES"/>
        </w:rPr>
        <w:t xml:space="preserve">información pública ao </w:t>
      </w:r>
      <w:r w:rsidR="009F65F9">
        <w:rPr>
          <w:rFonts w:asciiTheme="minorHAnsi" w:hAnsiTheme="minorHAnsi"/>
          <w:lang w:val="gl-ES"/>
        </w:rPr>
        <w:t xml:space="preserve">solicitante. </w:t>
      </w:r>
    </w:p>
    <w:p w14:paraId="2D87B243" w14:textId="77777777" w:rsidR="00AA5EEF" w:rsidRPr="00494251" w:rsidRDefault="00AA5EEF" w:rsidP="0050663F">
      <w:pPr>
        <w:pStyle w:val="Ttulo3"/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494251">
        <w:rPr>
          <w:rFonts w:asciiTheme="minorHAnsi" w:hAnsiTheme="minorHAnsi"/>
          <w:lang w:val="gl-ES"/>
        </w:rPr>
        <w:t>RESOLUCIÓN</w:t>
      </w:r>
    </w:p>
    <w:p w14:paraId="19090775" w14:textId="5F5AF6A8" w:rsidR="00812DE1" w:rsidRPr="00494251" w:rsidRDefault="00812DE1" w:rsidP="0050663F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494251">
        <w:rPr>
          <w:rFonts w:asciiTheme="minorHAnsi" w:hAnsiTheme="minorHAnsi"/>
          <w:lang w:val="gl-ES"/>
        </w:rPr>
        <w:t>En atención  aos anteriores antecedentes, fundamentos xurídicos, procede</w:t>
      </w:r>
    </w:p>
    <w:p w14:paraId="5A819A2D" w14:textId="60ACD457" w:rsidR="00B60072" w:rsidRPr="00FB2BBF" w:rsidRDefault="009A240D" w:rsidP="00FB2BBF">
      <w:r>
        <w:rPr>
          <w:rFonts w:asciiTheme="minorHAnsi" w:hAnsiTheme="minorHAnsi"/>
          <w:lang w:val="gl-ES"/>
        </w:rPr>
        <w:t>A</w:t>
      </w:r>
      <w:r w:rsidR="008804BE">
        <w:rPr>
          <w:rFonts w:asciiTheme="minorHAnsi" w:hAnsiTheme="minorHAnsi"/>
          <w:lang w:val="gl-ES"/>
        </w:rPr>
        <w:t>rquivar a solicitude presentada</w:t>
      </w:r>
      <w:r>
        <w:rPr>
          <w:rFonts w:asciiTheme="minorHAnsi" w:hAnsiTheme="minorHAnsi"/>
          <w:lang w:val="gl-ES"/>
        </w:rPr>
        <w:t xml:space="preserve"> por </w:t>
      </w:r>
      <w:r w:rsidR="00FB2BBF" w:rsidRPr="00066445">
        <w:rPr>
          <w:highlight w:val="black"/>
          <w:lang w:val="gl-ES"/>
        </w:rPr>
        <w:t>Nome</w:t>
      </w:r>
      <w:r w:rsidR="00FB2BBF" w:rsidRPr="00066445">
        <w:rPr>
          <w:lang w:val="gl-ES"/>
        </w:rPr>
        <w:t xml:space="preserve"> </w:t>
      </w:r>
      <w:r w:rsidR="00FB2BBF" w:rsidRPr="00066445">
        <w:rPr>
          <w:highlight w:val="black"/>
          <w:lang w:val="gl-ES"/>
        </w:rPr>
        <w:t>apelido1</w:t>
      </w:r>
      <w:r w:rsidR="00FB2BBF" w:rsidRPr="00066445">
        <w:rPr>
          <w:lang w:val="gl-ES"/>
        </w:rPr>
        <w:t xml:space="preserve"> </w:t>
      </w:r>
      <w:r w:rsidR="00FB2BBF" w:rsidRPr="00066445">
        <w:rPr>
          <w:highlight w:val="black"/>
          <w:lang w:val="gl-ES"/>
        </w:rPr>
        <w:t>apelido2</w:t>
      </w:r>
      <w:r w:rsidR="00FB2BBF">
        <w:t xml:space="preserve"> </w:t>
      </w:r>
      <w:r w:rsidR="008804BE">
        <w:rPr>
          <w:rFonts w:asciiTheme="minorHAnsi" w:hAnsiTheme="minorHAnsi"/>
          <w:lang w:val="gl-ES"/>
        </w:rPr>
        <w:t xml:space="preserve">en representación </w:t>
      </w:r>
      <w:r w:rsidR="00FB2BBF">
        <w:rPr>
          <w:rFonts w:asciiTheme="minorHAnsi" w:hAnsiTheme="minorHAnsi"/>
          <w:lang w:val="gl-ES"/>
        </w:rPr>
        <w:t>de ...</w:t>
      </w:r>
      <w:r w:rsidR="008804BE">
        <w:rPr>
          <w:rFonts w:asciiTheme="minorHAnsi" w:hAnsiTheme="minorHAnsi"/>
          <w:lang w:val="gl-ES"/>
        </w:rPr>
        <w:t xml:space="preserve"> por ter xa recibido a información.</w:t>
      </w:r>
    </w:p>
    <w:p w14:paraId="62EDB229" w14:textId="6B24ECF8" w:rsidR="00AA5EEF" w:rsidRPr="00494251" w:rsidRDefault="00AA5EEF" w:rsidP="0050663F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494251">
        <w:rPr>
          <w:rFonts w:asciiTheme="minorHAnsi" w:hAnsiTheme="minorHAnsi"/>
          <w:lang w:val="gl-ES"/>
        </w:rPr>
        <w:t xml:space="preserve">Contra </w:t>
      </w:r>
      <w:r w:rsidR="00494251">
        <w:rPr>
          <w:rFonts w:asciiTheme="minorHAnsi" w:hAnsiTheme="minorHAnsi"/>
          <w:lang w:val="gl-ES"/>
        </w:rPr>
        <w:t>esta</w:t>
      </w:r>
      <w:r w:rsidRPr="00494251">
        <w:rPr>
          <w:rFonts w:asciiTheme="minorHAnsi" w:hAnsiTheme="minorHAnsi"/>
          <w:lang w:val="gl-ES"/>
        </w:rPr>
        <w:t xml:space="preserve"> resolución, que pon fin á vía administrativa, </w:t>
      </w:r>
      <w:r w:rsidR="00494251" w:rsidRPr="00494251">
        <w:rPr>
          <w:rFonts w:asciiTheme="minorHAnsi" w:hAnsiTheme="minorHAnsi"/>
          <w:lang w:val="gl-ES"/>
        </w:rPr>
        <w:t>unicamente</w:t>
      </w:r>
      <w:r w:rsidR="00B60072" w:rsidRPr="00494251">
        <w:rPr>
          <w:rFonts w:asciiTheme="minorHAnsi" w:hAnsiTheme="minorHAnsi"/>
          <w:lang w:val="gl-ES"/>
        </w:rPr>
        <w:t xml:space="preserve"> cabe, en caso de </w:t>
      </w:r>
      <w:r w:rsidR="00494251" w:rsidRPr="00494251">
        <w:rPr>
          <w:rFonts w:asciiTheme="minorHAnsi" w:hAnsiTheme="minorHAnsi"/>
          <w:lang w:val="gl-ES"/>
        </w:rPr>
        <w:t>desconformidade</w:t>
      </w:r>
      <w:r w:rsidR="00494251">
        <w:rPr>
          <w:rFonts w:asciiTheme="minorHAnsi" w:hAnsiTheme="minorHAnsi"/>
          <w:lang w:val="gl-ES"/>
        </w:rPr>
        <w:t>,</w:t>
      </w:r>
      <w:r w:rsidRPr="00494251">
        <w:rPr>
          <w:rFonts w:asciiTheme="minorHAnsi" w:hAnsiTheme="minorHAnsi"/>
          <w:lang w:val="gl-ES"/>
        </w:rPr>
        <w:t xml:space="preserve"> interpoñer recurso contencioso-administrativo, </w:t>
      </w:r>
      <w:r w:rsidR="00B60072" w:rsidRPr="00494251">
        <w:rPr>
          <w:rFonts w:asciiTheme="minorHAnsi" w:hAnsiTheme="minorHAnsi"/>
          <w:lang w:val="gl-ES"/>
        </w:rPr>
        <w:t xml:space="preserve">no prazo de dous meses, contados desde o día seguinte </w:t>
      </w:r>
      <w:r w:rsidR="00494251">
        <w:rPr>
          <w:rFonts w:asciiTheme="minorHAnsi" w:hAnsiTheme="minorHAnsi"/>
          <w:lang w:val="gl-ES"/>
        </w:rPr>
        <w:t>á</w:t>
      </w:r>
      <w:r w:rsidR="00B60072" w:rsidRPr="00494251">
        <w:rPr>
          <w:rFonts w:asciiTheme="minorHAnsi" w:hAnsiTheme="minorHAnsi"/>
          <w:lang w:val="gl-ES"/>
        </w:rPr>
        <w:t xml:space="preserve"> notificación desta </w:t>
      </w:r>
      <w:r w:rsidR="00494251" w:rsidRPr="00494251">
        <w:rPr>
          <w:rFonts w:asciiTheme="minorHAnsi" w:hAnsiTheme="minorHAnsi"/>
          <w:lang w:val="gl-ES"/>
        </w:rPr>
        <w:t>resolución, de</w:t>
      </w:r>
      <w:r w:rsidRPr="00494251">
        <w:rPr>
          <w:rFonts w:asciiTheme="minorHAnsi" w:hAnsiTheme="minorHAnsi"/>
          <w:lang w:val="gl-ES"/>
        </w:rPr>
        <w:t xml:space="preserve"> conformidade co previsto n</w:t>
      </w:r>
      <w:r w:rsidR="00B60072" w:rsidRPr="00494251">
        <w:rPr>
          <w:rFonts w:asciiTheme="minorHAnsi" w:hAnsiTheme="minorHAnsi"/>
          <w:lang w:val="gl-ES"/>
        </w:rPr>
        <w:t xml:space="preserve">o artigo 8.2 </w:t>
      </w:r>
      <w:r w:rsidRPr="00494251">
        <w:rPr>
          <w:rFonts w:asciiTheme="minorHAnsi" w:hAnsiTheme="minorHAnsi"/>
          <w:lang w:val="gl-ES"/>
        </w:rPr>
        <w:t>a Lei 29/1998, do 13 de xullo, reguladora da xurisdición contencioso-administrativa.</w:t>
      </w:r>
    </w:p>
    <w:p w14:paraId="7147345D" w14:textId="3985789F" w:rsidR="00877BA4" w:rsidRDefault="00877BA4" w:rsidP="0050663F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>
        <w:rPr>
          <w:rFonts w:asciiTheme="minorHAnsi" w:hAnsiTheme="minorHAnsi"/>
          <w:lang w:val="gl-ES"/>
        </w:rPr>
        <w:t>Santiago de Compostela, 8 de marzo de 2017</w:t>
      </w:r>
    </w:p>
    <w:p w14:paraId="3DEFD661" w14:textId="77777777" w:rsidR="00AA5EEF" w:rsidRPr="00494251" w:rsidRDefault="00AA5EEF" w:rsidP="0050663F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494251">
        <w:rPr>
          <w:rFonts w:asciiTheme="minorHAnsi" w:hAnsiTheme="minorHAnsi"/>
          <w:lang w:val="gl-ES"/>
        </w:rPr>
        <w:t xml:space="preserve">A presidenta da Comisión da Transparencia </w:t>
      </w:r>
    </w:p>
    <w:p w14:paraId="35000C40" w14:textId="77777777" w:rsidR="00AA5EEF" w:rsidRDefault="00AA5EEF" w:rsidP="0050663F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</w:p>
    <w:p w14:paraId="7961D90D" w14:textId="77777777" w:rsidR="00494251" w:rsidRPr="00494251" w:rsidRDefault="00494251" w:rsidP="0050663F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</w:p>
    <w:p w14:paraId="6D2C9535" w14:textId="2ABC572D" w:rsidR="00422D6A" w:rsidRPr="00494251" w:rsidRDefault="00AA5EEF" w:rsidP="0050663F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proofErr w:type="spellStart"/>
      <w:r w:rsidRPr="00494251">
        <w:rPr>
          <w:rFonts w:asciiTheme="minorHAnsi" w:hAnsiTheme="minorHAnsi"/>
          <w:lang w:val="gl-ES"/>
        </w:rPr>
        <w:t>Milagros</w:t>
      </w:r>
      <w:proofErr w:type="spellEnd"/>
      <w:r w:rsidRPr="00494251">
        <w:rPr>
          <w:rFonts w:asciiTheme="minorHAnsi" w:hAnsiTheme="minorHAnsi"/>
          <w:lang w:val="gl-ES"/>
        </w:rPr>
        <w:t xml:space="preserve"> Otero </w:t>
      </w:r>
      <w:proofErr w:type="spellStart"/>
      <w:r w:rsidRPr="00494251">
        <w:rPr>
          <w:rFonts w:asciiTheme="minorHAnsi" w:hAnsiTheme="minorHAnsi"/>
          <w:lang w:val="gl-ES"/>
        </w:rPr>
        <w:t>Parga</w:t>
      </w:r>
      <w:proofErr w:type="spellEnd"/>
    </w:p>
    <w:sectPr w:rsidR="00422D6A" w:rsidRPr="00494251" w:rsidSect="003F7942">
      <w:headerReference w:type="default" r:id="rId8"/>
      <w:footerReference w:type="even" r:id="rId9"/>
      <w:footerReference w:type="default" r:id="rId10"/>
      <w:pgSz w:w="11900" w:h="16840" w:code="9"/>
      <w:pgMar w:top="2948" w:right="1134" w:bottom="1701" w:left="1701" w:header="79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3DE4DA" w14:textId="77777777" w:rsidR="00DE3F9D" w:rsidRDefault="00DE3F9D" w:rsidP="00AA5EEF">
      <w:r>
        <w:separator/>
      </w:r>
    </w:p>
  </w:endnote>
  <w:endnote w:type="continuationSeparator" w:id="0">
    <w:p w14:paraId="1F50F840" w14:textId="77777777" w:rsidR="00DE3F9D" w:rsidRDefault="00DE3F9D" w:rsidP="00AA5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ource Sans Pro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 Sans Pro Semi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BF3A77" w14:textId="77777777" w:rsidR="003C1BB7" w:rsidRDefault="003C1BB7" w:rsidP="00AA5EEF">
    <w:pPr>
      <w:pStyle w:val="Piedepgina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F7942">
      <w:rPr>
        <w:rStyle w:val="Nmerodepgina"/>
        <w:noProof/>
      </w:rPr>
      <w:t>6</w:t>
    </w:r>
    <w:r>
      <w:rPr>
        <w:rStyle w:val="Nmerodepgina"/>
      </w:rPr>
      <w:fldChar w:fldCharType="end"/>
    </w:r>
  </w:p>
  <w:p w14:paraId="4A32B8FA" w14:textId="77777777" w:rsidR="003C1BB7" w:rsidRDefault="003C1BB7" w:rsidP="00AA5EE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66851314"/>
      <w:docPartObj>
        <w:docPartGallery w:val="Page Numbers (Bottom of Page)"/>
        <w:docPartUnique/>
      </w:docPartObj>
    </w:sdtPr>
    <w:sdtEndPr>
      <w:rPr>
        <w:rFonts w:asciiTheme="minorHAnsi" w:hAnsiTheme="minorHAnsi"/>
        <w:color w:val="4D671B" w:themeColor="accent1" w:themeShade="80"/>
      </w:rPr>
    </w:sdtEndPr>
    <w:sdtContent>
      <w:p w14:paraId="6B31090B" w14:textId="2C9DBE67" w:rsidR="00AA7A55" w:rsidRPr="00AA7A55" w:rsidRDefault="00AA7A55">
        <w:pPr>
          <w:pStyle w:val="Piedepgina"/>
          <w:jc w:val="right"/>
          <w:rPr>
            <w:rFonts w:asciiTheme="minorHAnsi" w:hAnsiTheme="minorHAnsi"/>
            <w:color w:val="4D671B" w:themeColor="accent1" w:themeShade="80"/>
          </w:rPr>
        </w:pPr>
        <w:r w:rsidRPr="00AA7A55">
          <w:rPr>
            <w:rFonts w:asciiTheme="minorHAnsi" w:hAnsiTheme="minorHAnsi"/>
            <w:color w:val="4D671B" w:themeColor="accent1" w:themeShade="80"/>
          </w:rPr>
          <w:fldChar w:fldCharType="begin"/>
        </w:r>
        <w:r w:rsidRPr="00AA7A55">
          <w:rPr>
            <w:rFonts w:asciiTheme="minorHAnsi" w:hAnsiTheme="minorHAnsi"/>
            <w:color w:val="4D671B" w:themeColor="accent1" w:themeShade="80"/>
          </w:rPr>
          <w:instrText>PAGE   \* MERGEFORMAT</w:instrText>
        </w:r>
        <w:r w:rsidRPr="00AA7A55">
          <w:rPr>
            <w:rFonts w:asciiTheme="minorHAnsi" w:hAnsiTheme="minorHAnsi"/>
            <w:color w:val="4D671B" w:themeColor="accent1" w:themeShade="80"/>
          </w:rPr>
          <w:fldChar w:fldCharType="separate"/>
        </w:r>
        <w:r w:rsidR="00E96806">
          <w:rPr>
            <w:rFonts w:asciiTheme="minorHAnsi" w:hAnsiTheme="minorHAnsi"/>
            <w:noProof/>
            <w:color w:val="4D671B" w:themeColor="accent1" w:themeShade="80"/>
          </w:rPr>
          <w:t>6</w:t>
        </w:r>
        <w:r w:rsidRPr="00AA7A55">
          <w:rPr>
            <w:rFonts w:asciiTheme="minorHAnsi" w:hAnsiTheme="minorHAnsi"/>
            <w:color w:val="4D671B" w:themeColor="accent1" w:themeShade="80"/>
          </w:rPr>
          <w:fldChar w:fldCharType="end"/>
        </w:r>
      </w:p>
    </w:sdtContent>
  </w:sdt>
  <w:p w14:paraId="61444397" w14:textId="4E6A2B5F" w:rsidR="00AA7A55" w:rsidRDefault="00AA7A55" w:rsidP="00AA7A55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99F90F" w14:textId="77777777" w:rsidR="00DE3F9D" w:rsidRDefault="00DE3F9D" w:rsidP="00AA5EEF">
      <w:r>
        <w:separator/>
      </w:r>
    </w:p>
  </w:footnote>
  <w:footnote w:type="continuationSeparator" w:id="0">
    <w:p w14:paraId="013A479D" w14:textId="77777777" w:rsidR="00DE3F9D" w:rsidRDefault="00DE3F9D" w:rsidP="00AA5E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02BAAE" w14:textId="4924765A" w:rsidR="00A94965" w:rsidRDefault="00232198" w:rsidP="00AA5EEF">
    <w:pPr>
      <w:pStyle w:val="Encabezado"/>
    </w:pPr>
    <w:r>
      <w:rPr>
        <w:noProof/>
        <w:lang w:val="gl-ES" w:eastAsia="gl-ES"/>
      </w:rPr>
      <w:drawing>
        <wp:inline distT="0" distB="0" distL="0" distR="0" wp14:anchorId="16DD2819" wp14:editId="56C5ECDE">
          <wp:extent cx="5374458" cy="655836"/>
          <wp:effectExtent l="0" t="0" r="0" b="508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cera-datos-wor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3295" cy="6849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1CE31C" w14:textId="77777777" w:rsidR="00232198" w:rsidRDefault="00232198" w:rsidP="00AA5EE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4C3F6C"/>
    <w:multiLevelType w:val="hybridMultilevel"/>
    <w:tmpl w:val="BD3EAAA8"/>
    <w:lvl w:ilvl="0" w:tplc="E146E8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1C53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E85858"/>
    <w:multiLevelType w:val="hybridMultilevel"/>
    <w:tmpl w:val="C4069078"/>
    <w:lvl w:ilvl="0" w:tplc="F89885EC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color w:val="C1C53A"/>
      </w:rPr>
    </w:lvl>
    <w:lvl w:ilvl="1" w:tplc="04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72196A5B"/>
    <w:multiLevelType w:val="hybridMultilevel"/>
    <w:tmpl w:val="37C4E3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D6A"/>
    <w:rsid w:val="00067C98"/>
    <w:rsid w:val="000852A1"/>
    <w:rsid w:val="000928B4"/>
    <w:rsid w:val="00094A9B"/>
    <w:rsid w:val="000D4889"/>
    <w:rsid w:val="000F0057"/>
    <w:rsid w:val="00172FF1"/>
    <w:rsid w:val="00177A03"/>
    <w:rsid w:val="001936A7"/>
    <w:rsid w:val="001B08EB"/>
    <w:rsid w:val="001D527C"/>
    <w:rsid w:val="00206E4B"/>
    <w:rsid w:val="00221148"/>
    <w:rsid w:val="00232198"/>
    <w:rsid w:val="00295ACA"/>
    <w:rsid w:val="002C570B"/>
    <w:rsid w:val="00374D3F"/>
    <w:rsid w:val="003C1BB7"/>
    <w:rsid w:val="003C576C"/>
    <w:rsid w:val="003E5806"/>
    <w:rsid w:val="003F7942"/>
    <w:rsid w:val="0040441F"/>
    <w:rsid w:val="0040548E"/>
    <w:rsid w:val="0041105A"/>
    <w:rsid w:val="00422D6A"/>
    <w:rsid w:val="00452557"/>
    <w:rsid w:val="00452DA1"/>
    <w:rsid w:val="00494251"/>
    <w:rsid w:val="0049670D"/>
    <w:rsid w:val="004D283B"/>
    <w:rsid w:val="0050663F"/>
    <w:rsid w:val="00557D7B"/>
    <w:rsid w:val="0058228A"/>
    <w:rsid w:val="005845CE"/>
    <w:rsid w:val="005B1C9E"/>
    <w:rsid w:val="005C6756"/>
    <w:rsid w:val="006303E0"/>
    <w:rsid w:val="00662BF0"/>
    <w:rsid w:val="00663AB0"/>
    <w:rsid w:val="006B5C9D"/>
    <w:rsid w:val="006E7832"/>
    <w:rsid w:val="006F0CA3"/>
    <w:rsid w:val="006F5051"/>
    <w:rsid w:val="00714D9D"/>
    <w:rsid w:val="007267B8"/>
    <w:rsid w:val="007358AB"/>
    <w:rsid w:val="00756472"/>
    <w:rsid w:val="0075663E"/>
    <w:rsid w:val="007A39AA"/>
    <w:rsid w:val="00812DE1"/>
    <w:rsid w:val="00877BA4"/>
    <w:rsid w:val="008804BE"/>
    <w:rsid w:val="00885B72"/>
    <w:rsid w:val="008A63FF"/>
    <w:rsid w:val="008D1416"/>
    <w:rsid w:val="008D3DA8"/>
    <w:rsid w:val="008E232F"/>
    <w:rsid w:val="008E54D8"/>
    <w:rsid w:val="00942BE1"/>
    <w:rsid w:val="00943E83"/>
    <w:rsid w:val="009501C2"/>
    <w:rsid w:val="0096214E"/>
    <w:rsid w:val="009631E6"/>
    <w:rsid w:val="009825D7"/>
    <w:rsid w:val="009A240D"/>
    <w:rsid w:val="009B2E98"/>
    <w:rsid w:val="009F46FE"/>
    <w:rsid w:val="009F65F9"/>
    <w:rsid w:val="00A377AE"/>
    <w:rsid w:val="00A87352"/>
    <w:rsid w:val="00A94965"/>
    <w:rsid w:val="00AA5EEF"/>
    <w:rsid w:val="00AA7A55"/>
    <w:rsid w:val="00AF6C72"/>
    <w:rsid w:val="00B042C7"/>
    <w:rsid w:val="00B24705"/>
    <w:rsid w:val="00B60072"/>
    <w:rsid w:val="00B62AB6"/>
    <w:rsid w:val="00BC0E20"/>
    <w:rsid w:val="00C20A0E"/>
    <w:rsid w:val="00C259E5"/>
    <w:rsid w:val="00C47C93"/>
    <w:rsid w:val="00C82588"/>
    <w:rsid w:val="00C83408"/>
    <w:rsid w:val="00C91E76"/>
    <w:rsid w:val="00D94691"/>
    <w:rsid w:val="00D97D97"/>
    <w:rsid w:val="00DC367C"/>
    <w:rsid w:val="00DC3ACE"/>
    <w:rsid w:val="00DD2FF1"/>
    <w:rsid w:val="00DE3F9D"/>
    <w:rsid w:val="00E175E5"/>
    <w:rsid w:val="00E33590"/>
    <w:rsid w:val="00E64109"/>
    <w:rsid w:val="00E77E22"/>
    <w:rsid w:val="00E96806"/>
    <w:rsid w:val="00ED1770"/>
    <w:rsid w:val="00F34782"/>
    <w:rsid w:val="00F637A0"/>
    <w:rsid w:val="00F80C21"/>
    <w:rsid w:val="00FB2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AC8EDA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5EEF"/>
    <w:rPr>
      <w:rFonts w:ascii="Source Sans Pro" w:hAnsi="Source Sans Pro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AA5EEF"/>
    <w:pPr>
      <w:keepNext/>
      <w:keepLines/>
      <w:spacing w:before="240"/>
      <w:outlineLvl w:val="0"/>
    </w:pPr>
    <w:rPr>
      <w:rFonts w:ascii="Source Sans Pro Semibold" w:eastAsiaTheme="majorEastAsia" w:hAnsi="Source Sans Pro Semibold" w:cstheme="majorBidi"/>
      <w:b/>
      <w:bCs/>
      <w:color w:val="000000" w:themeColor="text1"/>
      <w:sz w:val="56"/>
      <w:szCs w:val="32"/>
    </w:rPr>
  </w:style>
  <w:style w:type="paragraph" w:styleId="Ttulo2">
    <w:name w:val="heading 2"/>
    <w:basedOn w:val="Ttulo1"/>
    <w:next w:val="Normal"/>
    <w:link w:val="Ttulo2Car"/>
    <w:uiPriority w:val="9"/>
    <w:unhideWhenUsed/>
    <w:qFormat/>
    <w:rsid w:val="00AA5EEF"/>
    <w:pPr>
      <w:outlineLvl w:val="1"/>
    </w:pPr>
    <w:rPr>
      <w:rFonts w:ascii="Source Sans Pro" w:hAnsi="Source Sans Pro"/>
      <w:b w:val="0"/>
      <w:bCs w:val="0"/>
      <w:i/>
      <w:iCs/>
      <w:color w:val="C1C53A"/>
      <w:sz w:val="44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A5EEF"/>
    <w:pPr>
      <w:outlineLvl w:val="2"/>
    </w:pPr>
    <w:rPr>
      <w:b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496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94965"/>
  </w:style>
  <w:style w:type="paragraph" w:styleId="Piedepgina">
    <w:name w:val="footer"/>
    <w:basedOn w:val="Normal"/>
    <w:link w:val="PiedepginaCar"/>
    <w:uiPriority w:val="99"/>
    <w:unhideWhenUsed/>
    <w:rsid w:val="00A9496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94965"/>
  </w:style>
  <w:style w:type="paragraph" w:styleId="Prrafodelista">
    <w:name w:val="List Paragraph"/>
    <w:basedOn w:val="Normal"/>
    <w:uiPriority w:val="34"/>
    <w:qFormat/>
    <w:rsid w:val="00422D6A"/>
    <w:pPr>
      <w:spacing w:after="160" w:line="259" w:lineRule="auto"/>
      <w:ind w:left="720"/>
      <w:contextualSpacing/>
    </w:pPr>
    <w:rPr>
      <w:sz w:val="22"/>
      <w:szCs w:val="22"/>
      <w:lang w:val="gl-ES"/>
    </w:rPr>
  </w:style>
  <w:style w:type="character" w:styleId="Nmerodepgina">
    <w:name w:val="page number"/>
    <w:basedOn w:val="Fuentedeprrafopredeter"/>
    <w:uiPriority w:val="99"/>
    <w:semiHidden/>
    <w:unhideWhenUsed/>
    <w:rsid w:val="003C1BB7"/>
  </w:style>
  <w:style w:type="character" w:customStyle="1" w:styleId="Ttulo1Car">
    <w:name w:val="Título 1 Car"/>
    <w:basedOn w:val="Fuentedeprrafopredeter"/>
    <w:link w:val="Ttulo1"/>
    <w:uiPriority w:val="9"/>
    <w:rsid w:val="00AA5EEF"/>
    <w:rPr>
      <w:rFonts w:ascii="Source Sans Pro Semibold" w:eastAsiaTheme="majorEastAsia" w:hAnsi="Source Sans Pro Semibold" w:cstheme="majorBidi"/>
      <w:b/>
      <w:bCs/>
      <w:color w:val="000000" w:themeColor="text1"/>
      <w:sz w:val="56"/>
      <w:szCs w:val="32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AA5EEF"/>
    <w:rPr>
      <w:rFonts w:ascii="Source Sans Pro" w:eastAsiaTheme="majorEastAsia" w:hAnsi="Source Sans Pro" w:cstheme="majorBidi"/>
      <w:i/>
      <w:iCs/>
      <w:color w:val="C1C53A"/>
      <w:sz w:val="44"/>
      <w:szCs w:val="32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AA5EEF"/>
    <w:rPr>
      <w:rFonts w:ascii="Source Sans Pro" w:hAnsi="Source Sans Pro"/>
      <w:b/>
      <w:sz w:val="32"/>
      <w:lang w:val="es-ES"/>
    </w:rPr>
  </w:style>
  <w:style w:type="character" w:styleId="Textoennegrita">
    <w:name w:val="Strong"/>
    <w:uiPriority w:val="22"/>
    <w:qFormat/>
    <w:rsid w:val="00AA5EEF"/>
    <w:rPr>
      <w:b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D283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283B"/>
    <w:rPr>
      <w:rFonts w:ascii="Segoe UI" w:hAnsi="Segoe UI" w:cs="Segoe UI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BC0E20"/>
    <w:rPr>
      <w:color w:val="EE7B08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032CFD-1AA3-43E4-B45D-11311D48B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1981</Words>
  <Characters>11293</Characters>
  <Application>Microsoft Office Word</Application>
  <DocSecurity>0</DocSecurity>
  <Lines>94</Lines>
  <Paragraphs>26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PROPOSTA DE RESOLUCIÓN</vt:lpstr>
    </vt:vector>
  </TitlesOfParts>
  <Company/>
  <LinksUpToDate>false</LinksUpToDate>
  <CharactersWithSpaces>13248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Comunicacion</cp:lastModifiedBy>
  <cp:revision>18</cp:revision>
  <cp:lastPrinted>2017-03-10T13:29:00Z</cp:lastPrinted>
  <dcterms:created xsi:type="dcterms:W3CDTF">2017-03-08T12:34:00Z</dcterms:created>
  <dcterms:modified xsi:type="dcterms:W3CDTF">2017-04-12T10:07:00Z</dcterms:modified>
</cp:coreProperties>
</file>