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BE17" w14:textId="77777777" w:rsidR="00801175" w:rsidRPr="0011302C" w:rsidRDefault="00801175" w:rsidP="00801175">
      <w:pPr>
        <w:ind w:left="5664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14:paraId="47D9380B" w14:textId="77777777" w:rsidR="00801175" w:rsidRPr="0011302C" w:rsidRDefault="00801175" w:rsidP="00801175">
      <w:pPr>
        <w:ind w:left="5664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14:paraId="10620045" w14:textId="7347E6F8" w:rsidR="00052949" w:rsidRPr="00052949" w:rsidRDefault="00801175" w:rsidP="00801175">
      <w:pPr>
        <w:ind w:left="4956" w:firstLine="708"/>
        <w:rPr>
          <w:rFonts w:asciiTheme="minorHAnsi" w:hAnsiTheme="minorHAnsi"/>
          <w:lang w:val="gl-ES"/>
        </w:rPr>
      </w:pPr>
      <w:proofErr w:type="spellStart"/>
      <w:r w:rsidRPr="0011302C">
        <w:rPr>
          <w:rFonts w:eastAsia="Calibri"/>
          <w:highlight w:val="black"/>
          <w:lang w:val="gl-ES"/>
        </w:rPr>
        <w:t>cpcpc</w:t>
      </w:r>
      <w:proofErr w:type="spellEnd"/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localidade</w:t>
      </w:r>
    </w:p>
    <w:p w14:paraId="1AB0FF01" w14:textId="77777777" w:rsidR="00052949" w:rsidRPr="00052949" w:rsidRDefault="00052949" w:rsidP="00052949">
      <w:pPr>
        <w:ind w:left="4395"/>
        <w:rPr>
          <w:rFonts w:asciiTheme="minorHAnsi" w:hAnsiTheme="minorHAnsi"/>
          <w:lang w:val="gl-ES"/>
        </w:rPr>
      </w:pPr>
    </w:p>
    <w:p w14:paraId="23EA18DB" w14:textId="77777777" w:rsidR="00472806" w:rsidRPr="00052949" w:rsidRDefault="00472806" w:rsidP="00472806">
      <w:pPr>
        <w:ind w:left="5664"/>
        <w:rPr>
          <w:rFonts w:asciiTheme="minorHAnsi" w:hAnsiTheme="minorHAnsi"/>
          <w:lang w:val="gl-ES"/>
        </w:rPr>
      </w:pPr>
    </w:p>
    <w:p w14:paraId="15C29B59" w14:textId="77777777" w:rsidR="00801175" w:rsidRPr="0011302C" w:rsidRDefault="001B08EB" w:rsidP="00801175">
      <w:pPr>
        <w:jc w:val="both"/>
      </w:pPr>
      <w:r w:rsidRPr="00052949">
        <w:rPr>
          <w:rFonts w:asciiTheme="minorHAnsi" w:hAnsiTheme="minorHAnsi"/>
          <w:lang w:val="gl-ES"/>
        </w:rPr>
        <w:t>Reclamante:</w:t>
      </w:r>
      <w:r w:rsidR="00801175">
        <w:rPr>
          <w:rFonts w:asciiTheme="minorHAnsi" w:hAnsiTheme="minorHAnsi"/>
          <w:lang w:val="gl-ES"/>
        </w:rPr>
        <w:t xml:space="preserve"> </w:t>
      </w:r>
      <w:r w:rsidR="00801175" w:rsidRPr="0011302C">
        <w:rPr>
          <w:highlight w:val="black"/>
          <w:lang w:val="gl-ES"/>
        </w:rPr>
        <w:t>Nome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apelido1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apelido2</w:t>
      </w:r>
    </w:p>
    <w:p w14:paraId="73006607" w14:textId="208DAA90" w:rsidR="001B08EB" w:rsidRPr="00052949" w:rsidRDefault="001A7FCE" w:rsidP="00494251">
      <w:pPr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lang w:val="gl-ES"/>
        </w:rPr>
        <w:t>Expedien</w:t>
      </w:r>
      <w:r w:rsidR="00472806" w:rsidRPr="00052949">
        <w:rPr>
          <w:rFonts w:asciiTheme="minorHAnsi" w:hAnsiTheme="minorHAnsi"/>
          <w:lang w:val="gl-ES"/>
        </w:rPr>
        <w:t xml:space="preserve">te. Nº </w:t>
      </w:r>
      <w:r w:rsidR="00472806" w:rsidRPr="00052949">
        <w:rPr>
          <w:rFonts w:asciiTheme="minorHAnsi" w:hAnsiTheme="minorHAnsi"/>
          <w:b/>
          <w:lang w:val="gl-ES"/>
        </w:rPr>
        <w:t>RSCTG 005</w:t>
      </w:r>
      <w:r w:rsidR="005C565F" w:rsidRPr="00052949">
        <w:rPr>
          <w:rFonts w:asciiTheme="minorHAnsi" w:hAnsiTheme="minorHAnsi"/>
          <w:b/>
          <w:lang w:val="gl-ES"/>
        </w:rPr>
        <w:t>4</w:t>
      </w:r>
      <w:r w:rsidR="00472806" w:rsidRPr="00052949">
        <w:rPr>
          <w:rFonts w:asciiTheme="minorHAnsi" w:hAnsiTheme="minorHAnsi"/>
          <w:b/>
          <w:lang w:val="gl-ES"/>
        </w:rPr>
        <w:t>/2016</w:t>
      </w:r>
    </w:p>
    <w:p w14:paraId="2BA39397" w14:textId="3909652C" w:rsidR="00472806" w:rsidRPr="00052949" w:rsidRDefault="00801175" w:rsidP="00472806">
      <w:pPr>
        <w:jc w:val="both"/>
        <w:rPr>
          <w:rFonts w:asciiTheme="minorHAnsi" w:hAnsiTheme="minorHAnsi"/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4B12FFF4" w14:textId="2DC3975C" w:rsidR="00AA5EEF" w:rsidRPr="00052949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ASUNTO</w:t>
      </w:r>
      <w:r w:rsidR="006303E0" w:rsidRPr="00052949">
        <w:rPr>
          <w:rFonts w:asciiTheme="minorHAnsi" w:hAnsiTheme="minorHAnsi"/>
          <w:lang w:val="gl-ES"/>
        </w:rPr>
        <w:t xml:space="preserve">: </w:t>
      </w:r>
      <w:r w:rsidRPr="00052949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</w:t>
      </w:r>
      <w:r w:rsidR="00A8632F" w:rsidRPr="00052949">
        <w:rPr>
          <w:rStyle w:val="Textoennegrita"/>
          <w:rFonts w:asciiTheme="minorHAnsi" w:hAnsiTheme="minorHAnsi"/>
          <w:b/>
          <w:lang w:val="gl-ES"/>
        </w:rPr>
        <w:t>a disposición adicional quinta</w:t>
      </w:r>
      <w:r w:rsidR="00357078" w:rsidRPr="00052949">
        <w:rPr>
          <w:rStyle w:val="Textoennegrita"/>
          <w:rFonts w:asciiTheme="minorHAnsi" w:hAnsiTheme="minorHAnsi"/>
          <w:b/>
          <w:lang w:val="gl-ES"/>
        </w:rPr>
        <w:t xml:space="preserve"> da L</w:t>
      </w:r>
      <w:r w:rsidRPr="00052949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052949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6D5D009E" w:rsidR="00AA5EEF" w:rsidRPr="00801175" w:rsidRDefault="00AA5EEF" w:rsidP="00801175">
      <w:pPr>
        <w:jc w:val="both"/>
      </w:pPr>
      <w:r w:rsidRPr="00052949">
        <w:rPr>
          <w:rFonts w:asciiTheme="minorHAnsi" w:hAnsiTheme="minorHAnsi"/>
          <w:lang w:val="gl-ES"/>
        </w:rPr>
        <w:t>En resposta á reclamación presentada por</w:t>
      </w:r>
      <w:r w:rsidR="00801175">
        <w:rPr>
          <w:rFonts w:asciiTheme="minorHAnsi" w:hAnsiTheme="minorHAnsi"/>
          <w:lang w:val="gl-ES"/>
        </w:rPr>
        <w:t xml:space="preserve"> </w:t>
      </w:r>
      <w:r w:rsidR="00801175" w:rsidRPr="0011302C">
        <w:rPr>
          <w:highlight w:val="black"/>
          <w:lang w:val="gl-ES"/>
        </w:rPr>
        <w:t>Nome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apelido1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apelido2</w:t>
      </w:r>
      <w:r w:rsidRPr="00052949">
        <w:rPr>
          <w:rFonts w:asciiTheme="minorHAnsi" w:hAnsiTheme="minorHAnsi"/>
          <w:lang w:val="gl-ES"/>
        </w:rPr>
        <w:t>, mediante escrito do</w:t>
      </w:r>
      <w:r w:rsidR="00784289" w:rsidRPr="00052949">
        <w:rPr>
          <w:rFonts w:asciiTheme="minorHAnsi" w:hAnsiTheme="minorHAnsi"/>
          <w:lang w:val="gl-ES"/>
        </w:rPr>
        <w:t xml:space="preserve"> 27 de decembro de 2016</w:t>
      </w:r>
      <w:r w:rsidRPr="00052949">
        <w:rPr>
          <w:rFonts w:asciiTheme="minorHAnsi" w:hAnsiTheme="minorHAnsi"/>
          <w:lang w:val="gl-ES"/>
        </w:rPr>
        <w:t xml:space="preserve">, a Comisión da </w:t>
      </w:r>
      <w:r w:rsidR="00357078" w:rsidRPr="00052949">
        <w:rPr>
          <w:rFonts w:asciiTheme="minorHAnsi" w:hAnsiTheme="minorHAnsi"/>
          <w:lang w:val="gl-ES"/>
        </w:rPr>
        <w:t>Transparencia, considerando os a</w:t>
      </w:r>
      <w:r w:rsidRPr="00052949">
        <w:rPr>
          <w:rFonts w:asciiTheme="minorHAnsi" w:hAnsiTheme="minorHAnsi"/>
          <w:lang w:val="gl-ES"/>
        </w:rPr>
        <w:t xml:space="preserve">ntecedentes e </w:t>
      </w:r>
      <w:r w:rsidR="00357078" w:rsidRPr="00052949">
        <w:rPr>
          <w:rFonts w:asciiTheme="minorHAnsi" w:hAnsiTheme="minorHAnsi"/>
          <w:lang w:val="gl-ES"/>
        </w:rPr>
        <w:t>fundamentos x</w:t>
      </w:r>
      <w:r w:rsidRPr="00052949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052949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ANTECEDENTES</w:t>
      </w:r>
    </w:p>
    <w:p w14:paraId="31152B94" w14:textId="01C26350" w:rsidR="00AA5EEF" w:rsidRDefault="00AA5EEF" w:rsidP="00801175">
      <w:pPr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b/>
          <w:lang w:val="gl-ES"/>
        </w:rPr>
        <w:t>Primeiro</w:t>
      </w:r>
      <w:r w:rsidRPr="00052949">
        <w:rPr>
          <w:rFonts w:asciiTheme="minorHAnsi" w:hAnsiTheme="minorHAnsi"/>
          <w:lang w:val="gl-ES"/>
        </w:rPr>
        <w:t xml:space="preserve">. </w:t>
      </w:r>
      <w:r w:rsidR="00801175" w:rsidRPr="0011302C">
        <w:rPr>
          <w:highlight w:val="black"/>
          <w:lang w:val="gl-ES"/>
        </w:rPr>
        <w:t>Nome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apelido1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apelido2</w:t>
      </w:r>
      <w:r w:rsidRPr="00052949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784289" w:rsidRPr="00052949">
        <w:rPr>
          <w:rFonts w:asciiTheme="minorHAnsi" w:hAnsiTheme="minorHAnsi"/>
          <w:lang w:val="gl-ES"/>
        </w:rPr>
        <w:t xml:space="preserve"> 29 de decembro de 2016</w:t>
      </w:r>
      <w:r w:rsidRPr="00052949">
        <w:rPr>
          <w:rFonts w:asciiTheme="minorHAnsi" w:hAnsiTheme="minorHAnsi"/>
          <w:lang w:val="gl-ES"/>
        </w:rPr>
        <w:t>, unha reclamación ao amparo do disposto n</w:t>
      </w:r>
      <w:r w:rsidR="00784289" w:rsidRPr="00052949">
        <w:rPr>
          <w:rFonts w:asciiTheme="minorHAnsi" w:hAnsiTheme="minorHAnsi"/>
          <w:lang w:val="gl-ES"/>
        </w:rPr>
        <w:t xml:space="preserve">a disposición adicional 5ª </w:t>
      </w:r>
      <w:r w:rsidRPr="00052949">
        <w:rPr>
          <w:rFonts w:asciiTheme="minorHAnsi" w:hAnsiTheme="minorHAnsi"/>
          <w:lang w:val="gl-ES"/>
        </w:rPr>
        <w:t>da Lei 1/2016, do 18 de xaneiro, de transparencia e bo goberno</w:t>
      </w:r>
      <w:r w:rsidR="00784289" w:rsidRPr="00052949">
        <w:rPr>
          <w:rFonts w:asciiTheme="minorHAnsi" w:hAnsiTheme="minorHAnsi"/>
          <w:lang w:val="gl-ES"/>
        </w:rPr>
        <w:t>,</w:t>
      </w:r>
      <w:r w:rsidRPr="00052949">
        <w:rPr>
          <w:rFonts w:asciiTheme="minorHAnsi" w:hAnsiTheme="minorHAnsi"/>
          <w:lang w:val="gl-ES"/>
        </w:rPr>
        <w:t xml:space="preserve">  por entender desatendida unha solicitude de acceso á información por parte do </w:t>
      </w:r>
      <w:r w:rsidR="00784289" w:rsidRPr="00052949">
        <w:rPr>
          <w:rFonts w:asciiTheme="minorHAnsi" w:hAnsiTheme="minorHAnsi"/>
          <w:lang w:val="gl-ES"/>
        </w:rPr>
        <w:t>Concello d</w:t>
      </w:r>
      <w:r w:rsidR="00357078" w:rsidRPr="00052949">
        <w:rPr>
          <w:rFonts w:asciiTheme="minorHAnsi" w:hAnsiTheme="minorHAnsi"/>
          <w:lang w:val="gl-ES"/>
        </w:rPr>
        <w:t>e</w:t>
      </w:r>
      <w:r w:rsidR="00784289" w:rsidRPr="00052949">
        <w:rPr>
          <w:rFonts w:asciiTheme="minorHAnsi" w:hAnsiTheme="minorHAnsi"/>
          <w:lang w:val="gl-ES"/>
        </w:rPr>
        <w:t xml:space="preserve"> </w:t>
      </w:r>
      <w:r w:rsidR="005C565F" w:rsidRPr="00052949">
        <w:rPr>
          <w:rFonts w:asciiTheme="minorHAnsi" w:hAnsiTheme="minorHAnsi"/>
          <w:lang w:val="gl-ES"/>
        </w:rPr>
        <w:t>Melide</w:t>
      </w:r>
      <w:r w:rsidR="00784289" w:rsidRPr="00052949">
        <w:rPr>
          <w:rFonts w:asciiTheme="minorHAnsi" w:hAnsiTheme="minorHAnsi"/>
          <w:lang w:val="gl-ES"/>
        </w:rPr>
        <w:t>.</w:t>
      </w:r>
    </w:p>
    <w:p w14:paraId="1435ABED" w14:textId="47A12A29" w:rsidR="00AA5EEF" w:rsidRPr="00052949" w:rsidRDefault="0078428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O interesado indic</w:t>
      </w:r>
      <w:r w:rsidR="00357078" w:rsidRPr="00052949">
        <w:rPr>
          <w:rFonts w:asciiTheme="minorHAnsi" w:hAnsiTheme="minorHAnsi"/>
          <w:lang w:val="gl-ES"/>
        </w:rPr>
        <w:t>ou</w:t>
      </w:r>
      <w:r w:rsidRPr="00052949">
        <w:rPr>
          <w:rFonts w:asciiTheme="minorHAnsi" w:hAnsiTheme="minorHAnsi"/>
          <w:lang w:val="gl-ES"/>
        </w:rPr>
        <w:t xml:space="preserve"> que o </w:t>
      </w:r>
      <w:r w:rsidR="005C565F" w:rsidRPr="00052949">
        <w:rPr>
          <w:rFonts w:asciiTheme="minorHAnsi" w:hAnsiTheme="minorHAnsi"/>
          <w:lang w:val="gl-ES"/>
        </w:rPr>
        <w:t>30 de marzo</w:t>
      </w:r>
      <w:r w:rsidRPr="00052949">
        <w:rPr>
          <w:rFonts w:asciiTheme="minorHAnsi" w:hAnsiTheme="minorHAnsi"/>
          <w:lang w:val="gl-ES"/>
        </w:rPr>
        <w:t xml:space="preserve"> de 2016 formul</w:t>
      </w:r>
      <w:r w:rsidR="00357078" w:rsidRPr="00052949">
        <w:rPr>
          <w:rFonts w:asciiTheme="minorHAnsi" w:hAnsiTheme="minorHAnsi"/>
          <w:lang w:val="gl-ES"/>
        </w:rPr>
        <w:t>ou</w:t>
      </w:r>
      <w:r w:rsidRPr="00052949">
        <w:rPr>
          <w:rFonts w:asciiTheme="minorHAnsi" w:hAnsiTheme="minorHAnsi"/>
          <w:lang w:val="gl-ES"/>
        </w:rPr>
        <w:t xml:space="preserve"> solicitude de información pública ante o Concello d</w:t>
      </w:r>
      <w:r w:rsidR="00357078" w:rsidRPr="00052949">
        <w:rPr>
          <w:rFonts w:asciiTheme="minorHAnsi" w:hAnsiTheme="minorHAnsi"/>
          <w:lang w:val="gl-ES"/>
        </w:rPr>
        <w:t xml:space="preserve">e Melide para pedir: </w:t>
      </w:r>
    </w:p>
    <w:p w14:paraId="11414F64" w14:textId="3F2B19D4" w:rsidR="00357078" w:rsidRPr="00052949" w:rsidRDefault="0000155F" w:rsidP="00357078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052949">
        <w:rPr>
          <w:rFonts w:asciiTheme="majorHAnsi" w:hAnsiTheme="majorHAnsi"/>
          <w:i/>
          <w:sz w:val="22"/>
          <w:szCs w:val="22"/>
          <w:lang w:val="gl-ES"/>
        </w:rPr>
        <w:t>“</w:t>
      </w:r>
      <w:r w:rsidR="005C565F" w:rsidRPr="00052949">
        <w:rPr>
          <w:rFonts w:asciiTheme="majorHAnsi" w:hAnsiTheme="majorHAnsi"/>
          <w:i/>
          <w:sz w:val="22"/>
          <w:szCs w:val="22"/>
          <w:lang w:val="gl-ES"/>
        </w:rPr>
        <w:t xml:space="preserve">Información que certifique de forma </w:t>
      </w:r>
      <w:proofErr w:type="spellStart"/>
      <w:r w:rsidR="005C565F" w:rsidRPr="00052949">
        <w:rPr>
          <w:rFonts w:asciiTheme="majorHAnsi" w:hAnsiTheme="majorHAnsi"/>
          <w:i/>
          <w:sz w:val="22"/>
          <w:szCs w:val="22"/>
          <w:lang w:val="gl-ES"/>
        </w:rPr>
        <w:t>indubitada</w:t>
      </w:r>
      <w:proofErr w:type="spellEnd"/>
      <w:r w:rsidR="005C565F" w:rsidRPr="00052949">
        <w:rPr>
          <w:rFonts w:asciiTheme="majorHAnsi" w:hAnsiTheme="majorHAnsi"/>
          <w:i/>
          <w:sz w:val="22"/>
          <w:szCs w:val="22"/>
          <w:lang w:val="gl-ES"/>
        </w:rPr>
        <w:t xml:space="preserve"> que </w:t>
      </w:r>
      <w:r w:rsidR="00357078" w:rsidRPr="00052949">
        <w:rPr>
          <w:rFonts w:asciiTheme="majorHAnsi" w:hAnsiTheme="majorHAnsi"/>
          <w:i/>
          <w:sz w:val="22"/>
          <w:szCs w:val="22"/>
          <w:lang w:val="gl-ES"/>
        </w:rPr>
        <w:t>as cámaras do Concello de Melide</w:t>
      </w:r>
      <w:r w:rsidR="005C565F" w:rsidRPr="00052949">
        <w:rPr>
          <w:rFonts w:asciiTheme="majorHAnsi" w:hAnsiTheme="majorHAnsi"/>
          <w:i/>
          <w:sz w:val="22"/>
          <w:szCs w:val="22"/>
          <w:lang w:val="gl-ES"/>
        </w:rPr>
        <w:t xml:space="preserve"> estean ou non en funcionamento. </w:t>
      </w:r>
    </w:p>
    <w:p w14:paraId="7E69E43C" w14:textId="6AFF86DC" w:rsidR="005C565F" w:rsidRPr="00052949" w:rsidRDefault="005C565F" w:rsidP="00357078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052949">
        <w:rPr>
          <w:rFonts w:asciiTheme="majorHAnsi" w:hAnsiTheme="majorHAnsi"/>
          <w:i/>
          <w:sz w:val="22"/>
          <w:szCs w:val="22"/>
          <w:lang w:val="gl-ES"/>
        </w:rPr>
        <w:t>Información de por</w:t>
      </w:r>
      <w:r w:rsidR="00357078" w:rsidRPr="00052949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r w:rsidRPr="00052949">
        <w:rPr>
          <w:rFonts w:asciiTheme="majorHAnsi" w:hAnsiTheme="majorHAnsi"/>
          <w:i/>
          <w:sz w:val="22"/>
          <w:szCs w:val="22"/>
          <w:lang w:val="gl-ES"/>
        </w:rPr>
        <w:t>que</w:t>
      </w:r>
      <w:r w:rsidR="00357078" w:rsidRPr="00052949">
        <w:rPr>
          <w:rFonts w:asciiTheme="majorHAnsi" w:hAnsiTheme="majorHAnsi"/>
          <w:i/>
          <w:sz w:val="22"/>
          <w:szCs w:val="22"/>
          <w:lang w:val="gl-ES"/>
        </w:rPr>
        <w:t xml:space="preserve"> (</w:t>
      </w:r>
      <w:r w:rsidR="00357078" w:rsidRPr="00052949">
        <w:rPr>
          <w:rFonts w:asciiTheme="majorHAnsi" w:hAnsiTheme="majorHAnsi"/>
          <w:sz w:val="22"/>
          <w:szCs w:val="22"/>
          <w:lang w:val="gl-ES"/>
        </w:rPr>
        <w:t>a alcaldía</w:t>
      </w:r>
      <w:r w:rsidR="00357078" w:rsidRPr="00052949">
        <w:rPr>
          <w:rFonts w:asciiTheme="majorHAnsi" w:hAnsiTheme="majorHAnsi"/>
          <w:i/>
          <w:sz w:val="22"/>
          <w:szCs w:val="22"/>
          <w:lang w:val="gl-ES"/>
        </w:rPr>
        <w:t xml:space="preserve">) </w:t>
      </w:r>
      <w:r w:rsidRPr="00052949">
        <w:rPr>
          <w:rFonts w:asciiTheme="majorHAnsi" w:hAnsiTheme="majorHAnsi"/>
          <w:i/>
          <w:sz w:val="22"/>
          <w:szCs w:val="22"/>
          <w:lang w:val="gl-ES"/>
        </w:rPr>
        <w:t xml:space="preserve">afirmou no pleno do 5 de xuño de 2014 de que o </w:t>
      </w:r>
      <w:r w:rsidR="003C482C" w:rsidRPr="00052949">
        <w:rPr>
          <w:rFonts w:asciiTheme="majorHAnsi" w:hAnsiTheme="majorHAnsi"/>
          <w:i/>
          <w:sz w:val="22"/>
          <w:szCs w:val="22"/>
          <w:lang w:val="gl-ES"/>
        </w:rPr>
        <w:t>mantemento</w:t>
      </w:r>
      <w:r w:rsidRPr="00052949">
        <w:rPr>
          <w:rFonts w:asciiTheme="majorHAnsi" w:hAnsiTheme="majorHAnsi"/>
          <w:i/>
          <w:sz w:val="22"/>
          <w:szCs w:val="22"/>
          <w:lang w:val="gl-ES"/>
        </w:rPr>
        <w:t xml:space="preserve"> das cámaras </w:t>
      </w:r>
      <w:r w:rsidR="003C482C" w:rsidRPr="00052949">
        <w:rPr>
          <w:rFonts w:asciiTheme="majorHAnsi" w:hAnsiTheme="majorHAnsi"/>
          <w:i/>
          <w:sz w:val="22"/>
          <w:szCs w:val="22"/>
          <w:lang w:val="gl-ES"/>
        </w:rPr>
        <w:t>estaba</w:t>
      </w:r>
      <w:r w:rsidRPr="00052949">
        <w:rPr>
          <w:rFonts w:asciiTheme="majorHAnsi" w:hAnsiTheme="majorHAnsi"/>
          <w:i/>
          <w:sz w:val="22"/>
          <w:szCs w:val="22"/>
          <w:lang w:val="gl-ES"/>
        </w:rPr>
        <w:t xml:space="preserve"> a cargo da empresa SEGURIDADE A1 e posteriormente negou que existira mantemento de ningún tipo.</w:t>
      </w:r>
    </w:p>
    <w:p w14:paraId="5FACE29C" w14:textId="69F605E1" w:rsidR="00784289" w:rsidRPr="00052949" w:rsidRDefault="005C565F" w:rsidP="00357078">
      <w:pPr>
        <w:spacing w:before="100" w:beforeAutospacing="1" w:after="240"/>
        <w:ind w:left="708"/>
        <w:jc w:val="both"/>
        <w:rPr>
          <w:rFonts w:asciiTheme="majorHAnsi" w:hAnsiTheme="majorHAnsi"/>
          <w:sz w:val="22"/>
          <w:szCs w:val="22"/>
          <w:lang w:val="gl-ES"/>
        </w:rPr>
      </w:pPr>
      <w:r w:rsidRPr="00052949">
        <w:rPr>
          <w:rFonts w:asciiTheme="majorHAnsi" w:hAnsiTheme="majorHAnsi"/>
          <w:i/>
          <w:sz w:val="22"/>
          <w:szCs w:val="22"/>
          <w:lang w:val="gl-ES"/>
        </w:rPr>
        <w:t xml:space="preserve">Información que confirme que as cámaras </w:t>
      </w:r>
      <w:r w:rsidR="003C482C" w:rsidRPr="00052949">
        <w:rPr>
          <w:rFonts w:asciiTheme="majorHAnsi" w:hAnsiTheme="majorHAnsi"/>
          <w:i/>
          <w:sz w:val="22"/>
          <w:szCs w:val="22"/>
          <w:lang w:val="gl-ES"/>
        </w:rPr>
        <w:t>compren</w:t>
      </w:r>
      <w:r w:rsidRPr="00052949">
        <w:rPr>
          <w:rFonts w:asciiTheme="majorHAnsi" w:hAnsiTheme="majorHAnsi"/>
          <w:i/>
          <w:sz w:val="22"/>
          <w:szCs w:val="22"/>
          <w:lang w:val="gl-ES"/>
        </w:rPr>
        <w:t xml:space="preserve"> coa normativa vixente</w:t>
      </w:r>
      <w:r w:rsidR="0000155F" w:rsidRPr="00052949">
        <w:rPr>
          <w:rFonts w:asciiTheme="majorHAnsi" w:hAnsiTheme="majorHAnsi"/>
          <w:i/>
          <w:sz w:val="22"/>
          <w:szCs w:val="22"/>
          <w:lang w:val="gl-ES"/>
        </w:rPr>
        <w:t xml:space="preserve">”. </w:t>
      </w:r>
    </w:p>
    <w:p w14:paraId="6A1170CC" w14:textId="29948B86" w:rsidR="00AA5EEF" w:rsidRPr="00052949" w:rsidRDefault="0000155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A reclamación viña acompañada</w:t>
      </w:r>
      <w:r w:rsidR="00AA5EEF" w:rsidRPr="00052949">
        <w:rPr>
          <w:rFonts w:asciiTheme="minorHAnsi" w:hAnsiTheme="minorHAnsi"/>
          <w:lang w:val="gl-ES"/>
        </w:rPr>
        <w:t xml:space="preserve"> d</w:t>
      </w:r>
      <w:r w:rsidR="00784289" w:rsidRPr="00052949">
        <w:rPr>
          <w:rFonts w:asciiTheme="minorHAnsi" w:hAnsiTheme="minorHAnsi"/>
          <w:lang w:val="gl-ES"/>
        </w:rPr>
        <w:t xml:space="preserve">o escrito dirixido ao concello de data </w:t>
      </w:r>
      <w:r w:rsidRPr="00052949">
        <w:rPr>
          <w:rFonts w:asciiTheme="minorHAnsi" w:hAnsiTheme="minorHAnsi"/>
          <w:lang w:val="gl-ES"/>
        </w:rPr>
        <w:t>30 de marzo de 2016</w:t>
      </w:r>
      <w:r w:rsidR="00344A9A" w:rsidRPr="00052949">
        <w:rPr>
          <w:rFonts w:asciiTheme="minorHAnsi" w:hAnsiTheme="minorHAnsi"/>
          <w:lang w:val="gl-ES"/>
        </w:rPr>
        <w:t xml:space="preserve"> e que foi presentado </w:t>
      </w:r>
      <w:r w:rsidR="005C565F" w:rsidRPr="00052949">
        <w:rPr>
          <w:rFonts w:asciiTheme="minorHAnsi" w:hAnsiTheme="minorHAnsi"/>
          <w:lang w:val="gl-ES"/>
        </w:rPr>
        <w:t>no concello</w:t>
      </w:r>
      <w:r w:rsidR="00784289" w:rsidRPr="00052949">
        <w:rPr>
          <w:rFonts w:asciiTheme="minorHAnsi" w:hAnsiTheme="minorHAnsi"/>
          <w:lang w:val="gl-ES"/>
        </w:rPr>
        <w:t>.</w:t>
      </w:r>
    </w:p>
    <w:p w14:paraId="3A2129D0" w14:textId="5ED3972D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b/>
          <w:lang w:val="gl-ES"/>
        </w:rPr>
        <w:lastRenderedPageBreak/>
        <w:t>Segundo</w:t>
      </w:r>
      <w:r w:rsidRPr="00052949">
        <w:rPr>
          <w:rFonts w:asciiTheme="minorHAnsi" w:hAnsiTheme="minorHAnsi"/>
          <w:lang w:val="gl-ES"/>
        </w:rPr>
        <w:t xml:space="preserve">. Con data </w:t>
      </w:r>
      <w:r w:rsidR="005C565F" w:rsidRPr="00052949">
        <w:rPr>
          <w:rFonts w:asciiTheme="minorHAnsi" w:hAnsiTheme="minorHAnsi"/>
          <w:lang w:val="gl-ES"/>
        </w:rPr>
        <w:t>de 19</w:t>
      </w:r>
      <w:r w:rsidR="00784289" w:rsidRPr="00052949">
        <w:rPr>
          <w:rFonts w:asciiTheme="minorHAnsi" w:hAnsiTheme="minorHAnsi"/>
          <w:lang w:val="gl-ES"/>
        </w:rPr>
        <w:t xml:space="preserve"> de xaneiro</w:t>
      </w:r>
      <w:r w:rsidRPr="00052949">
        <w:rPr>
          <w:rFonts w:asciiTheme="minorHAnsi" w:hAnsiTheme="minorHAnsi"/>
          <w:lang w:val="gl-ES"/>
        </w:rPr>
        <w:t xml:space="preserve"> </w:t>
      </w:r>
      <w:r w:rsidR="005C565F" w:rsidRPr="00052949">
        <w:rPr>
          <w:rFonts w:asciiTheme="minorHAnsi" w:hAnsiTheme="minorHAnsi"/>
          <w:lang w:val="gl-ES"/>
        </w:rPr>
        <w:t xml:space="preserve">de 2017 </w:t>
      </w:r>
      <w:r w:rsidRPr="00052949">
        <w:rPr>
          <w:rFonts w:asciiTheme="minorHAnsi" w:hAnsiTheme="minorHAnsi"/>
          <w:lang w:val="gl-ES"/>
        </w:rPr>
        <w:t xml:space="preserve">déuselle traslado da documentación achegada polo interesado </w:t>
      </w:r>
      <w:r w:rsidR="00784289" w:rsidRPr="00052949">
        <w:rPr>
          <w:rFonts w:asciiTheme="minorHAnsi" w:hAnsiTheme="minorHAnsi"/>
          <w:lang w:val="gl-ES"/>
        </w:rPr>
        <w:t>ao Concello</w:t>
      </w:r>
      <w:r w:rsidRPr="00052949">
        <w:rPr>
          <w:rFonts w:asciiTheme="minorHAnsi" w:hAnsiTheme="minorHAnsi"/>
          <w:lang w:val="gl-ES"/>
        </w:rPr>
        <w:t xml:space="preserve"> para que, en cumprimento da normativa de transparencia, acheg</w:t>
      </w:r>
      <w:r w:rsidR="0000155F" w:rsidRPr="00052949">
        <w:rPr>
          <w:rFonts w:asciiTheme="minorHAnsi" w:hAnsiTheme="minorHAnsi"/>
          <w:lang w:val="gl-ES"/>
        </w:rPr>
        <w:t>ase</w:t>
      </w:r>
      <w:r w:rsidRPr="00052949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15DB06B4" w:rsidR="00AA5EEF" w:rsidRPr="00052949" w:rsidRDefault="0000155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O oficio foi recibido pola a</w:t>
      </w:r>
      <w:r w:rsidR="00AA5EEF" w:rsidRPr="00052949">
        <w:rPr>
          <w:rFonts w:asciiTheme="minorHAnsi" w:hAnsiTheme="minorHAnsi"/>
          <w:lang w:val="gl-ES"/>
        </w:rPr>
        <w:t xml:space="preserve">dministración </w:t>
      </w:r>
      <w:r w:rsidRPr="00052949">
        <w:rPr>
          <w:rFonts w:asciiTheme="minorHAnsi" w:hAnsiTheme="minorHAnsi"/>
          <w:lang w:val="gl-ES"/>
        </w:rPr>
        <w:t>en data de</w:t>
      </w:r>
      <w:r w:rsidR="00784289" w:rsidRPr="00052949">
        <w:rPr>
          <w:rFonts w:asciiTheme="minorHAnsi" w:hAnsiTheme="minorHAnsi"/>
          <w:lang w:val="gl-ES"/>
        </w:rPr>
        <w:t xml:space="preserve"> 20 de xaneiro de 2017.</w:t>
      </w:r>
    </w:p>
    <w:p w14:paraId="75C0B9DB" w14:textId="79312EE6" w:rsidR="00574B6A" w:rsidRPr="00052949" w:rsidRDefault="00AA5EEF" w:rsidP="0078428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b/>
          <w:lang w:val="gl-ES"/>
        </w:rPr>
        <w:t>Terceiro</w:t>
      </w:r>
      <w:r w:rsidRPr="00052949">
        <w:rPr>
          <w:rFonts w:asciiTheme="minorHAnsi" w:hAnsiTheme="minorHAnsi"/>
          <w:lang w:val="gl-ES"/>
        </w:rPr>
        <w:t xml:space="preserve">. </w:t>
      </w:r>
      <w:r w:rsidR="00784289" w:rsidRPr="00052949">
        <w:rPr>
          <w:rFonts w:asciiTheme="minorHAnsi" w:hAnsiTheme="minorHAnsi"/>
          <w:lang w:val="gl-ES"/>
        </w:rPr>
        <w:t xml:space="preserve">O Concello </w:t>
      </w:r>
      <w:r w:rsidR="0000155F" w:rsidRPr="00052949">
        <w:rPr>
          <w:rFonts w:asciiTheme="minorHAnsi" w:hAnsiTheme="minorHAnsi"/>
          <w:lang w:val="gl-ES"/>
        </w:rPr>
        <w:t xml:space="preserve">de Melide </w:t>
      </w:r>
      <w:r w:rsidR="00274318" w:rsidRPr="00052949">
        <w:rPr>
          <w:rFonts w:asciiTheme="minorHAnsi" w:hAnsiTheme="minorHAnsi"/>
          <w:lang w:val="gl-ES"/>
        </w:rPr>
        <w:t>remitiu</w:t>
      </w:r>
      <w:r w:rsidR="0058055B" w:rsidRPr="00052949">
        <w:rPr>
          <w:rFonts w:asciiTheme="minorHAnsi" w:hAnsiTheme="minorHAnsi"/>
          <w:lang w:val="gl-ES"/>
        </w:rPr>
        <w:t xml:space="preserve"> </w:t>
      </w:r>
      <w:r w:rsidR="00574B6A" w:rsidRPr="00052949">
        <w:rPr>
          <w:rFonts w:asciiTheme="minorHAnsi" w:hAnsiTheme="minorHAnsi"/>
          <w:lang w:val="gl-ES"/>
        </w:rPr>
        <w:t>informe o 26 de xaneiro. Xunto co mesmo achega  informe do arquitecto técnico municipal remitido en data de  11 de xullo de 2014 ao agora reclamante</w:t>
      </w:r>
      <w:r w:rsidR="00274318" w:rsidRPr="00052949">
        <w:rPr>
          <w:rFonts w:asciiTheme="minorHAnsi" w:hAnsiTheme="minorHAnsi"/>
          <w:lang w:val="gl-ES"/>
        </w:rPr>
        <w:t>; u</w:t>
      </w:r>
      <w:r w:rsidR="00574B6A" w:rsidRPr="00052949">
        <w:rPr>
          <w:rFonts w:asciiTheme="minorHAnsi" w:hAnsiTheme="minorHAnsi"/>
          <w:lang w:val="gl-ES"/>
        </w:rPr>
        <w:t>n segundo informe do mesmo funcionario datado o 15 de abril de 2015 que foi remitido ao Valedor do Pobo como resposta a unha queixa na que o interesado expuña un obxecto similar ao da actual reclamación</w:t>
      </w:r>
      <w:r w:rsidR="00050983" w:rsidRPr="00052949">
        <w:rPr>
          <w:rFonts w:asciiTheme="minorHAnsi" w:hAnsiTheme="minorHAnsi"/>
          <w:lang w:val="gl-ES"/>
        </w:rPr>
        <w:t xml:space="preserve"> </w:t>
      </w:r>
      <w:r w:rsidR="00274318" w:rsidRPr="00052949">
        <w:rPr>
          <w:rFonts w:asciiTheme="minorHAnsi" w:hAnsiTheme="minorHAnsi"/>
          <w:lang w:val="gl-ES"/>
        </w:rPr>
        <w:t xml:space="preserve">e, por último, </w:t>
      </w:r>
      <w:r w:rsidR="00050983" w:rsidRPr="00052949">
        <w:rPr>
          <w:rFonts w:asciiTheme="minorHAnsi" w:hAnsiTheme="minorHAnsi"/>
          <w:lang w:val="gl-ES"/>
        </w:rPr>
        <w:t xml:space="preserve">a resolución desta Comisión da Transparencia (expediente 0012/2016) de arquivo por </w:t>
      </w:r>
      <w:proofErr w:type="spellStart"/>
      <w:r w:rsidR="00050983" w:rsidRPr="00052949">
        <w:rPr>
          <w:rFonts w:asciiTheme="minorHAnsi" w:hAnsiTheme="minorHAnsi"/>
          <w:lang w:val="gl-ES"/>
        </w:rPr>
        <w:t>desistimento</w:t>
      </w:r>
      <w:proofErr w:type="spellEnd"/>
      <w:r w:rsidR="00050983" w:rsidRPr="00052949">
        <w:rPr>
          <w:rFonts w:asciiTheme="minorHAnsi" w:hAnsiTheme="minorHAnsi"/>
          <w:lang w:val="gl-ES"/>
        </w:rPr>
        <w:t xml:space="preserve"> do interesado. </w:t>
      </w:r>
    </w:p>
    <w:p w14:paraId="1E1718AB" w14:textId="6487C916" w:rsidR="0000155F" w:rsidRPr="00052949" w:rsidRDefault="00274318" w:rsidP="0000155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</w:t>
      </w:r>
      <w:r w:rsidR="0000155F" w:rsidRPr="00052949">
        <w:rPr>
          <w:rFonts w:asciiTheme="minorHAnsi" w:hAnsiTheme="minorHAnsi"/>
          <w:lang w:val="gl-ES"/>
        </w:rPr>
        <w:t xml:space="preserve">Concello indica que en xaneiro de 2014, o agora reclamante, se dirixira a esa autoridade </w:t>
      </w:r>
      <w:r w:rsidR="00052949" w:rsidRPr="00052949">
        <w:rPr>
          <w:rFonts w:asciiTheme="minorHAnsi" w:hAnsiTheme="minorHAnsi"/>
          <w:lang w:val="gl-ES"/>
        </w:rPr>
        <w:t>municipal</w:t>
      </w:r>
      <w:r w:rsidR="0000155F" w:rsidRPr="00052949">
        <w:rPr>
          <w:rFonts w:asciiTheme="minorHAnsi" w:hAnsiTheme="minorHAnsi"/>
          <w:lang w:val="gl-ES"/>
        </w:rPr>
        <w:t xml:space="preserve"> para pedir datos obxectivos que  avalasen a </w:t>
      </w:r>
      <w:r w:rsidR="005C565F" w:rsidRPr="00052949">
        <w:rPr>
          <w:rFonts w:asciiTheme="majorHAnsi" w:hAnsiTheme="majorHAnsi"/>
          <w:sz w:val="22"/>
          <w:szCs w:val="22"/>
          <w:lang w:val="gl-ES"/>
        </w:rPr>
        <w:t xml:space="preserve"> </w:t>
      </w:r>
      <w:r w:rsidR="0000155F" w:rsidRPr="00052949">
        <w:rPr>
          <w:rFonts w:asciiTheme="minorHAnsi" w:hAnsiTheme="minorHAnsi"/>
          <w:lang w:val="gl-ES"/>
        </w:rPr>
        <w:t>“</w:t>
      </w:r>
      <w:r w:rsidR="00101EE1" w:rsidRPr="00052949">
        <w:rPr>
          <w:rFonts w:asciiTheme="minorHAnsi" w:hAnsiTheme="minorHAnsi"/>
          <w:i/>
          <w:lang w:val="gl-ES"/>
        </w:rPr>
        <w:t>eficacia</w:t>
      </w:r>
      <w:r w:rsidR="005C565F" w:rsidRPr="00052949">
        <w:rPr>
          <w:rFonts w:asciiTheme="minorHAnsi" w:hAnsiTheme="minorHAnsi"/>
          <w:i/>
          <w:lang w:val="gl-ES"/>
        </w:rPr>
        <w:t xml:space="preserve"> deses dispositivos para lograr</w:t>
      </w:r>
      <w:r w:rsidR="00101EE1" w:rsidRPr="00052949">
        <w:rPr>
          <w:rFonts w:asciiTheme="minorHAnsi" w:hAnsiTheme="minorHAnsi"/>
          <w:i/>
          <w:lang w:val="gl-ES"/>
        </w:rPr>
        <w:t xml:space="preserve"> os f</w:t>
      </w:r>
      <w:r w:rsidR="0000155F" w:rsidRPr="00052949">
        <w:rPr>
          <w:rFonts w:asciiTheme="minorHAnsi" w:hAnsiTheme="minorHAnsi"/>
          <w:i/>
          <w:lang w:val="gl-ES"/>
        </w:rPr>
        <w:t>ins que manifestan querer obter</w:t>
      </w:r>
      <w:r w:rsidR="0000155F" w:rsidRPr="00052949">
        <w:rPr>
          <w:rFonts w:asciiTheme="minorHAnsi" w:hAnsiTheme="minorHAnsi"/>
          <w:lang w:val="gl-ES"/>
        </w:rPr>
        <w:t>”</w:t>
      </w:r>
      <w:r w:rsidR="00101EE1" w:rsidRPr="00052949">
        <w:rPr>
          <w:rFonts w:asciiTheme="minorHAnsi" w:hAnsiTheme="minorHAnsi"/>
          <w:lang w:val="gl-ES"/>
        </w:rPr>
        <w:t xml:space="preserve"> e </w:t>
      </w:r>
      <w:r w:rsidR="0000155F" w:rsidRPr="00052949">
        <w:rPr>
          <w:rFonts w:asciiTheme="minorHAnsi" w:hAnsiTheme="minorHAnsi"/>
          <w:lang w:val="gl-ES"/>
        </w:rPr>
        <w:t xml:space="preserve"> sobre o feito de que a instalación das </w:t>
      </w:r>
      <w:r w:rsidR="00101EE1" w:rsidRPr="00052949">
        <w:rPr>
          <w:rFonts w:asciiTheme="minorHAnsi" w:hAnsiTheme="minorHAnsi"/>
          <w:lang w:val="gl-ES"/>
        </w:rPr>
        <w:t xml:space="preserve"> </w:t>
      </w:r>
      <w:r w:rsidR="00CB60A5" w:rsidRPr="00052949">
        <w:rPr>
          <w:rFonts w:asciiTheme="minorHAnsi" w:hAnsiTheme="minorHAnsi"/>
          <w:lang w:val="gl-ES"/>
        </w:rPr>
        <w:t>vídeo cámaras</w:t>
      </w:r>
      <w:r w:rsidR="0000155F" w:rsidRPr="00052949">
        <w:rPr>
          <w:rFonts w:asciiTheme="minorHAnsi" w:hAnsiTheme="minorHAnsi"/>
          <w:lang w:val="gl-ES"/>
        </w:rPr>
        <w:t>, xustificase</w:t>
      </w:r>
      <w:r w:rsidR="00101EE1" w:rsidRPr="00052949">
        <w:rPr>
          <w:rFonts w:asciiTheme="minorHAnsi" w:hAnsiTheme="minorHAnsi"/>
          <w:lang w:val="gl-ES"/>
        </w:rPr>
        <w:t xml:space="preserve"> </w:t>
      </w:r>
      <w:r w:rsidR="0000155F" w:rsidRPr="00052949">
        <w:rPr>
          <w:rFonts w:asciiTheme="minorHAnsi" w:hAnsiTheme="minorHAnsi"/>
          <w:lang w:val="gl-ES"/>
        </w:rPr>
        <w:t>“</w:t>
      </w:r>
      <w:r w:rsidR="00101EE1" w:rsidRPr="00052949">
        <w:rPr>
          <w:rFonts w:asciiTheme="minorHAnsi" w:hAnsiTheme="minorHAnsi"/>
          <w:i/>
          <w:lang w:val="gl-ES"/>
        </w:rPr>
        <w:t xml:space="preserve">o cumprimento da normativa vixente en relación co eses dispositivos e o custo da súa </w:t>
      </w:r>
      <w:r w:rsidR="0050588E" w:rsidRPr="00052949">
        <w:rPr>
          <w:rFonts w:asciiTheme="minorHAnsi" w:hAnsiTheme="minorHAnsi"/>
          <w:i/>
          <w:lang w:val="gl-ES"/>
        </w:rPr>
        <w:t>instalación e mantemento anual</w:t>
      </w:r>
      <w:r w:rsidR="0050588E" w:rsidRPr="00052949">
        <w:rPr>
          <w:rFonts w:asciiTheme="minorHAnsi" w:hAnsiTheme="minorHAnsi"/>
          <w:lang w:val="gl-ES"/>
        </w:rPr>
        <w:t>”</w:t>
      </w:r>
      <w:r w:rsidR="00101EE1" w:rsidRPr="00052949">
        <w:rPr>
          <w:rFonts w:asciiTheme="minorHAnsi" w:hAnsiTheme="minorHAnsi"/>
          <w:lang w:val="gl-ES"/>
        </w:rPr>
        <w:t xml:space="preserve">. </w:t>
      </w:r>
    </w:p>
    <w:p w14:paraId="3580A7D6" w14:textId="77777777" w:rsidR="0000155F" w:rsidRPr="00052949" w:rsidRDefault="0000155F" w:rsidP="0000155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Entón o Concello elaborara unha resposta que achegou en data 9 de xullo de 2014</w:t>
      </w:r>
      <w:r w:rsidR="0050588E" w:rsidRPr="00052949">
        <w:rPr>
          <w:rFonts w:asciiTheme="minorHAnsi" w:hAnsiTheme="minorHAnsi"/>
          <w:lang w:val="gl-ES"/>
        </w:rPr>
        <w:t xml:space="preserve"> </w:t>
      </w:r>
      <w:r w:rsidRPr="00052949">
        <w:rPr>
          <w:rFonts w:asciiTheme="minorHAnsi" w:hAnsiTheme="minorHAnsi"/>
          <w:lang w:val="gl-ES"/>
        </w:rPr>
        <w:t>na que</w:t>
      </w:r>
      <w:r w:rsidR="0050588E" w:rsidRPr="00052949">
        <w:rPr>
          <w:rFonts w:asciiTheme="minorHAnsi" w:hAnsiTheme="minorHAnsi"/>
          <w:lang w:val="gl-ES"/>
        </w:rPr>
        <w:t xml:space="preserve"> </w:t>
      </w:r>
      <w:r w:rsidR="00101EE1" w:rsidRPr="00052949">
        <w:rPr>
          <w:rFonts w:asciiTheme="minorHAnsi" w:hAnsiTheme="minorHAnsi"/>
          <w:lang w:val="gl-ES"/>
        </w:rPr>
        <w:t>indica</w:t>
      </w:r>
      <w:r w:rsidR="0050588E" w:rsidRPr="00052949">
        <w:rPr>
          <w:rFonts w:asciiTheme="minorHAnsi" w:hAnsiTheme="minorHAnsi"/>
          <w:lang w:val="gl-ES"/>
        </w:rPr>
        <w:t>ba</w:t>
      </w:r>
      <w:r w:rsidR="00101EE1" w:rsidRPr="00052949">
        <w:rPr>
          <w:rFonts w:asciiTheme="minorHAnsi" w:hAnsiTheme="minorHAnsi"/>
          <w:lang w:val="gl-ES"/>
        </w:rPr>
        <w:t xml:space="preserve"> que as cámaras existentes est</w:t>
      </w:r>
      <w:r w:rsidRPr="00052949">
        <w:rPr>
          <w:rFonts w:asciiTheme="minorHAnsi" w:hAnsiTheme="minorHAnsi"/>
          <w:lang w:val="gl-ES"/>
        </w:rPr>
        <w:t>aban</w:t>
      </w:r>
      <w:r w:rsidR="00101EE1" w:rsidRPr="00052949">
        <w:rPr>
          <w:rFonts w:asciiTheme="minorHAnsi" w:hAnsiTheme="minorHAnsi"/>
          <w:lang w:val="gl-ES"/>
        </w:rPr>
        <w:t xml:space="preserve"> no centro socio</w:t>
      </w:r>
      <w:r w:rsidRPr="00052949">
        <w:rPr>
          <w:rFonts w:asciiTheme="minorHAnsi" w:hAnsiTheme="minorHAnsi"/>
          <w:lang w:val="gl-ES"/>
        </w:rPr>
        <w:t xml:space="preserve"> </w:t>
      </w:r>
      <w:r w:rsidR="00101EE1" w:rsidRPr="00052949">
        <w:rPr>
          <w:rFonts w:asciiTheme="minorHAnsi" w:hAnsiTheme="minorHAnsi"/>
          <w:lang w:val="gl-ES"/>
        </w:rPr>
        <w:t>cultural de Melide</w:t>
      </w:r>
      <w:r w:rsidRPr="00052949">
        <w:rPr>
          <w:rFonts w:asciiTheme="minorHAnsi" w:hAnsiTheme="minorHAnsi"/>
          <w:lang w:val="gl-ES"/>
        </w:rPr>
        <w:t xml:space="preserve"> “</w:t>
      </w:r>
      <w:r w:rsidRPr="00052949">
        <w:rPr>
          <w:rFonts w:asciiTheme="minorHAnsi" w:hAnsiTheme="minorHAnsi"/>
          <w:i/>
          <w:lang w:val="gl-ES"/>
        </w:rPr>
        <w:t>son</w:t>
      </w:r>
      <w:r w:rsidR="00101EE1" w:rsidRPr="00052949">
        <w:rPr>
          <w:rFonts w:asciiTheme="minorHAnsi" w:hAnsiTheme="minorHAnsi"/>
          <w:i/>
          <w:lang w:val="gl-ES"/>
        </w:rPr>
        <w:t xml:space="preserve"> </w:t>
      </w:r>
      <w:r w:rsidR="00CB60A5" w:rsidRPr="00052949">
        <w:rPr>
          <w:rFonts w:asciiTheme="minorHAnsi" w:hAnsiTheme="minorHAnsi"/>
          <w:i/>
          <w:lang w:val="gl-ES"/>
        </w:rPr>
        <w:t>dúas</w:t>
      </w:r>
      <w:r w:rsidR="00101EE1" w:rsidRPr="00052949">
        <w:rPr>
          <w:rFonts w:asciiTheme="minorHAnsi" w:hAnsiTheme="minorHAnsi"/>
          <w:i/>
          <w:lang w:val="gl-ES"/>
        </w:rPr>
        <w:t xml:space="preserve"> e gravan a entrada ao auditorio e á sala de exposicións</w:t>
      </w:r>
      <w:r w:rsidRPr="00052949">
        <w:rPr>
          <w:rFonts w:asciiTheme="minorHAnsi" w:hAnsiTheme="minorHAnsi"/>
          <w:lang w:val="gl-ES"/>
        </w:rPr>
        <w:t>”</w:t>
      </w:r>
      <w:r w:rsidR="00101EE1" w:rsidRPr="00052949">
        <w:rPr>
          <w:rFonts w:asciiTheme="minorHAnsi" w:hAnsiTheme="minorHAnsi"/>
          <w:lang w:val="gl-ES"/>
        </w:rPr>
        <w:t>. O informe detalla</w:t>
      </w:r>
      <w:r w:rsidR="0050588E" w:rsidRPr="00052949">
        <w:rPr>
          <w:rFonts w:asciiTheme="minorHAnsi" w:hAnsiTheme="minorHAnsi"/>
          <w:lang w:val="gl-ES"/>
        </w:rPr>
        <w:t>ba</w:t>
      </w:r>
      <w:r w:rsidR="00101EE1" w:rsidRPr="00052949">
        <w:rPr>
          <w:rFonts w:asciiTheme="minorHAnsi" w:hAnsiTheme="minorHAnsi"/>
          <w:lang w:val="gl-ES"/>
        </w:rPr>
        <w:t xml:space="preserve"> quen é o titular das cámaras, o uso ao que se destinan e os pasos que se están a dar para dala de alta no ficheiro da axencia de protección de datos, así como a existencia de carteis visibles que avisan das mesmas.</w:t>
      </w:r>
    </w:p>
    <w:p w14:paraId="3602CBAA" w14:textId="4843599F" w:rsidR="00101EE1" w:rsidRPr="00052949" w:rsidRDefault="0000155F" w:rsidP="0000155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interesado </w:t>
      </w:r>
      <w:r w:rsidR="0050588E" w:rsidRPr="00052949">
        <w:rPr>
          <w:rFonts w:asciiTheme="minorHAnsi" w:hAnsiTheme="minorHAnsi"/>
          <w:lang w:val="gl-ES"/>
        </w:rPr>
        <w:t xml:space="preserve">instou </w:t>
      </w:r>
      <w:r w:rsidRPr="00052949">
        <w:rPr>
          <w:rFonts w:asciiTheme="minorHAnsi" w:hAnsiTheme="minorHAnsi"/>
          <w:lang w:val="gl-ES"/>
        </w:rPr>
        <w:t xml:space="preserve">seguidamente </w:t>
      </w:r>
      <w:r w:rsidR="0050588E" w:rsidRPr="00052949">
        <w:rPr>
          <w:rFonts w:asciiTheme="minorHAnsi" w:hAnsiTheme="minorHAnsi"/>
          <w:lang w:val="gl-ES"/>
        </w:rPr>
        <w:t>unh</w:t>
      </w:r>
      <w:r w:rsidRPr="00052949">
        <w:rPr>
          <w:rFonts w:asciiTheme="minorHAnsi" w:hAnsiTheme="minorHAnsi"/>
          <w:lang w:val="gl-ES"/>
        </w:rPr>
        <w:t>a queixa ante o Valedor do Pobo que o 15 de abril de 2015, no marco da súa actuación, coñeceu u</w:t>
      </w:r>
      <w:r w:rsidR="0058055B" w:rsidRPr="00052949">
        <w:rPr>
          <w:rFonts w:asciiTheme="minorHAnsi" w:hAnsiTheme="minorHAnsi"/>
          <w:lang w:val="gl-ES"/>
        </w:rPr>
        <w:t>n informe do arquitecto munici</w:t>
      </w:r>
      <w:r w:rsidR="0050588E" w:rsidRPr="00052949">
        <w:rPr>
          <w:rFonts w:asciiTheme="minorHAnsi" w:hAnsiTheme="minorHAnsi"/>
          <w:lang w:val="gl-ES"/>
        </w:rPr>
        <w:t>pal no que novamente se insistía</w:t>
      </w:r>
      <w:r w:rsidR="0058055B" w:rsidRPr="00052949">
        <w:rPr>
          <w:rFonts w:asciiTheme="minorHAnsi" w:hAnsiTheme="minorHAnsi"/>
          <w:lang w:val="gl-ES"/>
        </w:rPr>
        <w:t xml:space="preserve"> en que as únicas cámaras de </w:t>
      </w:r>
      <w:r w:rsidR="00CB60A5" w:rsidRPr="00052949">
        <w:rPr>
          <w:rFonts w:asciiTheme="minorHAnsi" w:hAnsiTheme="minorHAnsi"/>
          <w:lang w:val="gl-ES"/>
        </w:rPr>
        <w:t>vídeo</w:t>
      </w:r>
      <w:r w:rsidR="0058055B" w:rsidRPr="00052949">
        <w:rPr>
          <w:rFonts w:asciiTheme="minorHAnsi" w:hAnsiTheme="minorHAnsi"/>
          <w:lang w:val="gl-ES"/>
        </w:rPr>
        <w:t xml:space="preserve"> vixilancia do Concello </w:t>
      </w:r>
      <w:r w:rsidR="0050588E" w:rsidRPr="00052949">
        <w:rPr>
          <w:rFonts w:asciiTheme="minorHAnsi" w:hAnsiTheme="minorHAnsi"/>
          <w:lang w:val="gl-ES"/>
        </w:rPr>
        <w:t>era</w:t>
      </w:r>
      <w:r w:rsidR="0058055B" w:rsidRPr="00052949">
        <w:rPr>
          <w:rFonts w:asciiTheme="minorHAnsi" w:hAnsiTheme="minorHAnsi"/>
          <w:lang w:val="gl-ES"/>
        </w:rPr>
        <w:t>n as do cen</w:t>
      </w:r>
      <w:r w:rsidRPr="00052949">
        <w:rPr>
          <w:rFonts w:asciiTheme="minorHAnsi" w:hAnsiTheme="minorHAnsi"/>
          <w:lang w:val="gl-ES"/>
        </w:rPr>
        <w:t>tro socio-</w:t>
      </w:r>
      <w:r w:rsidR="0050588E" w:rsidRPr="00052949">
        <w:rPr>
          <w:rFonts w:asciiTheme="minorHAnsi" w:hAnsiTheme="minorHAnsi"/>
          <w:lang w:val="gl-ES"/>
        </w:rPr>
        <w:t>cultural e que xa estaban</w:t>
      </w:r>
      <w:r w:rsidRPr="00052949">
        <w:rPr>
          <w:rFonts w:asciiTheme="minorHAnsi" w:hAnsiTheme="minorHAnsi"/>
          <w:lang w:val="gl-ES"/>
        </w:rPr>
        <w:t xml:space="preserve"> inscritas na </w:t>
      </w:r>
      <w:r w:rsidR="00492404" w:rsidRPr="00052949">
        <w:rPr>
          <w:rFonts w:asciiTheme="minorHAnsi" w:hAnsiTheme="minorHAnsi"/>
          <w:lang w:val="gl-ES"/>
        </w:rPr>
        <w:t>Axencia</w:t>
      </w:r>
      <w:r w:rsidRPr="00052949">
        <w:rPr>
          <w:rFonts w:asciiTheme="minorHAnsi" w:hAnsiTheme="minorHAnsi"/>
          <w:lang w:val="gl-ES"/>
        </w:rPr>
        <w:t xml:space="preserve"> de Protección de D</w:t>
      </w:r>
      <w:r w:rsidR="0058055B" w:rsidRPr="00052949">
        <w:rPr>
          <w:rFonts w:asciiTheme="minorHAnsi" w:hAnsiTheme="minorHAnsi"/>
          <w:lang w:val="gl-ES"/>
        </w:rPr>
        <w:t xml:space="preserve">atos como ficheiros de </w:t>
      </w:r>
      <w:r w:rsidR="00CB60A5" w:rsidRPr="00052949">
        <w:rPr>
          <w:rFonts w:asciiTheme="minorHAnsi" w:hAnsiTheme="minorHAnsi"/>
          <w:lang w:val="gl-ES"/>
        </w:rPr>
        <w:t>vídeo vixilancia</w:t>
      </w:r>
      <w:r w:rsidRPr="00052949">
        <w:rPr>
          <w:rFonts w:asciiTheme="minorHAnsi" w:hAnsiTheme="minorHAnsi"/>
          <w:lang w:val="gl-ES"/>
        </w:rPr>
        <w:t xml:space="preserve"> de edificios. Naquel momento existía a pretensión de </w:t>
      </w:r>
      <w:r w:rsidR="0058055B" w:rsidRPr="00052949">
        <w:rPr>
          <w:rFonts w:asciiTheme="minorHAnsi" w:hAnsiTheme="minorHAnsi"/>
          <w:lang w:val="gl-ES"/>
        </w:rPr>
        <w:t>contratar unha empresa para a xestión e mantemento do sistema, polo que permanecer</w:t>
      </w:r>
      <w:r w:rsidR="0050588E" w:rsidRPr="00052949">
        <w:rPr>
          <w:rFonts w:asciiTheme="minorHAnsi" w:hAnsiTheme="minorHAnsi"/>
          <w:lang w:val="gl-ES"/>
        </w:rPr>
        <w:t>ía</w:t>
      </w:r>
      <w:r w:rsidR="0058055B" w:rsidRPr="00052949">
        <w:rPr>
          <w:rFonts w:asciiTheme="minorHAnsi" w:hAnsiTheme="minorHAnsi"/>
          <w:lang w:val="gl-ES"/>
        </w:rPr>
        <w:t xml:space="preserve"> se</w:t>
      </w:r>
      <w:r w:rsidRPr="00052949">
        <w:rPr>
          <w:rFonts w:asciiTheme="minorHAnsi" w:hAnsiTheme="minorHAnsi"/>
          <w:lang w:val="gl-ES"/>
        </w:rPr>
        <w:t>n funcionar ata entón. Sobre o c</w:t>
      </w:r>
      <w:r w:rsidR="0058055B" w:rsidRPr="00052949">
        <w:rPr>
          <w:rFonts w:asciiTheme="minorHAnsi" w:hAnsiTheme="minorHAnsi"/>
          <w:lang w:val="gl-ES"/>
        </w:rPr>
        <w:t>usto do sistema</w:t>
      </w:r>
      <w:r w:rsidRPr="00052949">
        <w:rPr>
          <w:rFonts w:asciiTheme="minorHAnsi" w:hAnsiTheme="minorHAnsi"/>
          <w:lang w:val="gl-ES"/>
        </w:rPr>
        <w:t xml:space="preserve">, outra das preguntas do reclamante, </w:t>
      </w:r>
      <w:r w:rsidR="0058055B" w:rsidRPr="00052949">
        <w:rPr>
          <w:rFonts w:asciiTheme="minorHAnsi" w:hAnsiTheme="minorHAnsi"/>
          <w:lang w:val="gl-ES"/>
        </w:rPr>
        <w:t xml:space="preserve">non se </w:t>
      </w:r>
      <w:r w:rsidRPr="00052949">
        <w:rPr>
          <w:rFonts w:asciiTheme="minorHAnsi" w:hAnsiTheme="minorHAnsi"/>
          <w:lang w:val="gl-ES"/>
        </w:rPr>
        <w:t>precisou nada xa que non</w:t>
      </w:r>
      <w:r w:rsidR="0058055B" w:rsidRPr="00052949">
        <w:rPr>
          <w:rFonts w:asciiTheme="minorHAnsi" w:hAnsiTheme="minorHAnsi"/>
          <w:lang w:val="gl-ES"/>
        </w:rPr>
        <w:t xml:space="preserve"> se realiz</w:t>
      </w:r>
      <w:r w:rsidR="0050588E" w:rsidRPr="00052949">
        <w:rPr>
          <w:rFonts w:asciiTheme="minorHAnsi" w:hAnsiTheme="minorHAnsi"/>
          <w:lang w:val="gl-ES"/>
        </w:rPr>
        <w:t>ara</w:t>
      </w:r>
      <w:r w:rsidR="0058055B" w:rsidRPr="00052949">
        <w:rPr>
          <w:rFonts w:asciiTheme="minorHAnsi" w:hAnsiTheme="minorHAnsi"/>
          <w:lang w:val="gl-ES"/>
        </w:rPr>
        <w:t xml:space="preserve"> a contratación.</w:t>
      </w:r>
    </w:p>
    <w:p w14:paraId="74AFA3BB" w14:textId="2A957FA1" w:rsidR="0058055B" w:rsidRPr="00801175" w:rsidRDefault="00826402" w:rsidP="00801175">
      <w:pPr>
        <w:jc w:val="both"/>
      </w:pPr>
      <w:r w:rsidRPr="00052949">
        <w:rPr>
          <w:rFonts w:asciiTheme="minorHAnsi" w:hAnsiTheme="minorHAnsi"/>
          <w:lang w:val="gl-ES"/>
        </w:rPr>
        <w:t xml:space="preserve">O Concello achega por último </w:t>
      </w:r>
      <w:r w:rsidR="0058055B" w:rsidRPr="00052949">
        <w:rPr>
          <w:rFonts w:asciiTheme="minorHAnsi" w:hAnsiTheme="minorHAnsi"/>
          <w:lang w:val="gl-ES"/>
        </w:rPr>
        <w:t xml:space="preserve">copia da resolución de </w:t>
      </w:r>
      <w:r w:rsidR="00A52CB7" w:rsidRPr="00052949">
        <w:rPr>
          <w:rFonts w:asciiTheme="minorHAnsi" w:hAnsiTheme="minorHAnsi"/>
          <w:lang w:val="gl-ES"/>
        </w:rPr>
        <w:t>arquivo</w:t>
      </w:r>
      <w:r w:rsidR="0058055B" w:rsidRPr="00052949">
        <w:rPr>
          <w:rFonts w:asciiTheme="minorHAnsi" w:hAnsiTheme="minorHAnsi"/>
          <w:lang w:val="gl-ES"/>
        </w:rPr>
        <w:t xml:space="preserve"> por </w:t>
      </w:r>
      <w:r w:rsidR="00A654F0" w:rsidRPr="00052949">
        <w:rPr>
          <w:rFonts w:asciiTheme="minorHAnsi" w:hAnsiTheme="minorHAnsi"/>
          <w:lang w:val="gl-ES"/>
        </w:rPr>
        <w:t>dese</w:t>
      </w:r>
      <w:r w:rsidR="00A52CB7" w:rsidRPr="00052949">
        <w:rPr>
          <w:rFonts w:asciiTheme="minorHAnsi" w:hAnsiTheme="minorHAnsi"/>
          <w:lang w:val="gl-ES"/>
        </w:rPr>
        <w:t>st</w:t>
      </w:r>
      <w:r w:rsidR="00A654F0" w:rsidRPr="00052949">
        <w:rPr>
          <w:rFonts w:asciiTheme="minorHAnsi" w:hAnsiTheme="minorHAnsi"/>
          <w:lang w:val="gl-ES"/>
        </w:rPr>
        <w:t>i</w:t>
      </w:r>
      <w:r w:rsidR="00A52CB7" w:rsidRPr="00052949">
        <w:rPr>
          <w:rFonts w:asciiTheme="minorHAnsi" w:hAnsiTheme="minorHAnsi"/>
          <w:lang w:val="gl-ES"/>
        </w:rPr>
        <w:t>m</w:t>
      </w:r>
      <w:r w:rsidR="00A654F0" w:rsidRPr="00052949">
        <w:rPr>
          <w:rFonts w:asciiTheme="minorHAnsi" w:hAnsiTheme="minorHAnsi"/>
          <w:lang w:val="gl-ES"/>
        </w:rPr>
        <w:t xml:space="preserve">ación </w:t>
      </w:r>
      <w:r w:rsidRPr="00052949">
        <w:rPr>
          <w:rFonts w:asciiTheme="minorHAnsi" w:hAnsiTheme="minorHAnsi"/>
          <w:lang w:val="gl-ES"/>
        </w:rPr>
        <w:t xml:space="preserve">(falla de identificación do reclamante) asinada pola presidenta desta Comisión da </w:t>
      </w:r>
      <w:r w:rsidR="008333DA" w:rsidRPr="00052949">
        <w:rPr>
          <w:rFonts w:asciiTheme="minorHAnsi" w:hAnsiTheme="minorHAnsi"/>
          <w:lang w:val="gl-ES"/>
        </w:rPr>
        <w:t>Transparencia</w:t>
      </w:r>
      <w:r w:rsidRPr="00052949">
        <w:rPr>
          <w:rFonts w:asciiTheme="minorHAnsi" w:hAnsiTheme="minorHAnsi"/>
          <w:lang w:val="gl-ES"/>
        </w:rPr>
        <w:t xml:space="preserve"> </w:t>
      </w:r>
      <w:r w:rsidR="0058055B" w:rsidRPr="00052949">
        <w:rPr>
          <w:rFonts w:asciiTheme="minorHAnsi" w:hAnsiTheme="minorHAnsi"/>
          <w:lang w:val="gl-ES"/>
        </w:rPr>
        <w:t>d</w:t>
      </w:r>
      <w:r w:rsidR="00A52CB7" w:rsidRPr="00052949">
        <w:rPr>
          <w:rFonts w:asciiTheme="minorHAnsi" w:hAnsiTheme="minorHAnsi"/>
          <w:lang w:val="gl-ES"/>
        </w:rPr>
        <w:t>a reclamación presentada por</w:t>
      </w:r>
      <w:r w:rsidR="00801175" w:rsidRPr="00801175">
        <w:rPr>
          <w:highlight w:val="black"/>
          <w:lang w:val="gl-ES"/>
        </w:rPr>
        <w:t xml:space="preserve"> </w:t>
      </w:r>
      <w:r w:rsidR="00801175" w:rsidRPr="0011302C">
        <w:rPr>
          <w:highlight w:val="black"/>
          <w:lang w:val="gl-ES"/>
        </w:rPr>
        <w:t>Nome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apelido1</w:t>
      </w:r>
      <w:r w:rsidR="00801175" w:rsidRPr="0011302C">
        <w:rPr>
          <w:lang w:val="gl-ES"/>
        </w:rPr>
        <w:t xml:space="preserve"> </w:t>
      </w:r>
      <w:r w:rsidR="00801175" w:rsidRPr="0011302C">
        <w:rPr>
          <w:highlight w:val="black"/>
          <w:lang w:val="gl-ES"/>
        </w:rPr>
        <w:t>apelido2</w:t>
      </w:r>
      <w:r w:rsidRPr="00052949">
        <w:rPr>
          <w:rFonts w:asciiTheme="minorHAnsi" w:hAnsiTheme="minorHAnsi"/>
          <w:lang w:val="gl-ES"/>
        </w:rPr>
        <w:t xml:space="preserve">, con data 27 de xuño de 2016, sobre o mesmo obxecto. </w:t>
      </w:r>
    </w:p>
    <w:p w14:paraId="69885DEE" w14:textId="3178D31B" w:rsidR="00CB60A5" w:rsidRPr="00052949" w:rsidRDefault="00CB60A5" w:rsidP="0078428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b/>
          <w:lang w:val="gl-ES"/>
        </w:rPr>
        <w:t xml:space="preserve">Cuarto. </w:t>
      </w:r>
      <w:r w:rsidRPr="00052949">
        <w:rPr>
          <w:rFonts w:asciiTheme="minorHAnsi" w:hAnsiTheme="minorHAnsi"/>
          <w:lang w:val="gl-ES"/>
        </w:rPr>
        <w:t xml:space="preserve">Con data de 17 de febreiro de 2017 </w:t>
      </w:r>
      <w:r w:rsidR="00573408" w:rsidRPr="00052949">
        <w:rPr>
          <w:rFonts w:asciiTheme="minorHAnsi" w:hAnsiTheme="minorHAnsi"/>
          <w:lang w:val="gl-ES"/>
        </w:rPr>
        <w:t xml:space="preserve">a Comisión da Transparencia recibiu copia do certificado do pleno da sesión que tivo lugar o 5 de xuño de 2014 que se lle solicitara ese </w:t>
      </w:r>
      <w:r w:rsidR="00573408" w:rsidRPr="00052949">
        <w:rPr>
          <w:rFonts w:asciiTheme="minorHAnsi" w:hAnsiTheme="minorHAnsi"/>
          <w:lang w:val="gl-ES"/>
        </w:rPr>
        <w:lastRenderedPageBreak/>
        <w:t xml:space="preserve">mesmo día </w:t>
      </w:r>
      <w:r w:rsidRPr="00052949">
        <w:rPr>
          <w:rFonts w:asciiTheme="minorHAnsi" w:hAnsiTheme="minorHAnsi"/>
          <w:lang w:val="gl-ES"/>
        </w:rPr>
        <w:t>vía telefónica.</w:t>
      </w:r>
      <w:r w:rsidR="00573408" w:rsidRPr="00052949">
        <w:rPr>
          <w:rFonts w:asciiTheme="minorHAnsi" w:hAnsiTheme="minorHAnsi"/>
          <w:lang w:val="gl-ES"/>
        </w:rPr>
        <w:t xml:space="preserve"> Este documento resultaba necesario </w:t>
      </w:r>
      <w:r w:rsidRPr="00052949">
        <w:rPr>
          <w:rFonts w:asciiTheme="minorHAnsi" w:hAnsiTheme="minorHAnsi"/>
          <w:lang w:val="gl-ES"/>
        </w:rPr>
        <w:t>para coñecer en q</w:t>
      </w:r>
      <w:r w:rsidR="00573408" w:rsidRPr="00052949">
        <w:rPr>
          <w:rFonts w:asciiTheme="minorHAnsi" w:hAnsiTheme="minorHAnsi"/>
          <w:lang w:val="gl-ES"/>
        </w:rPr>
        <w:t>ue ámbito se dixera</w:t>
      </w:r>
      <w:r w:rsidRPr="00052949">
        <w:rPr>
          <w:rFonts w:asciiTheme="minorHAnsi" w:hAnsiTheme="minorHAnsi"/>
          <w:lang w:val="gl-ES"/>
        </w:rPr>
        <w:t xml:space="preserve"> polo concello que a empresa de Seguridade A1 era a responsable </w:t>
      </w:r>
      <w:r w:rsidR="00772810" w:rsidRPr="00052949">
        <w:rPr>
          <w:rFonts w:asciiTheme="minorHAnsi" w:hAnsiTheme="minorHAnsi"/>
          <w:lang w:val="gl-ES"/>
        </w:rPr>
        <w:t xml:space="preserve">das cámaras de seguridade do </w:t>
      </w:r>
      <w:r w:rsidR="00573408" w:rsidRPr="00052949">
        <w:rPr>
          <w:rFonts w:asciiTheme="minorHAnsi" w:hAnsiTheme="minorHAnsi"/>
          <w:lang w:val="gl-ES"/>
        </w:rPr>
        <w:t>municipio</w:t>
      </w:r>
      <w:r w:rsidR="00772810" w:rsidRPr="00052949">
        <w:rPr>
          <w:rFonts w:asciiTheme="minorHAnsi" w:hAnsiTheme="minorHAnsi"/>
          <w:lang w:val="gl-ES"/>
        </w:rPr>
        <w:t>.</w:t>
      </w:r>
    </w:p>
    <w:p w14:paraId="0299A2AA" w14:textId="77777777" w:rsidR="00AA5EEF" w:rsidRPr="00052949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 w:rsidRPr="00052949">
        <w:rPr>
          <w:rFonts w:asciiTheme="minorHAnsi" w:hAnsiTheme="minorHAnsi"/>
          <w:lang w:val="gl-ES"/>
        </w:rPr>
        <w:t>decembro</w:t>
      </w:r>
      <w:r w:rsidRPr="00052949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052949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052949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052949" w:rsidRDefault="00E335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08349072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 w:rsidRPr="00052949">
        <w:rPr>
          <w:rFonts w:asciiTheme="minorHAnsi" w:hAnsiTheme="minorHAnsi"/>
          <w:lang w:val="gl-ES"/>
        </w:rPr>
        <w:t>decembro</w:t>
      </w:r>
      <w:r w:rsidRPr="00052949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052949">
        <w:rPr>
          <w:rFonts w:asciiTheme="minorHAnsi" w:hAnsiTheme="minorHAnsi"/>
          <w:lang w:val="gl-ES"/>
        </w:rPr>
        <w:t>Consejo</w:t>
      </w:r>
      <w:proofErr w:type="spellEnd"/>
      <w:r w:rsidRPr="00052949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052949">
        <w:rPr>
          <w:rFonts w:asciiTheme="minorHAnsi" w:hAnsiTheme="minorHAnsi"/>
          <w:lang w:val="gl-ES"/>
        </w:rPr>
        <w:t>Buen</w:t>
      </w:r>
      <w:proofErr w:type="spellEnd"/>
      <w:r w:rsidRPr="00052949">
        <w:rPr>
          <w:rFonts w:asciiTheme="minorHAnsi" w:hAnsiTheme="minorHAnsi"/>
          <w:lang w:val="gl-ES"/>
        </w:rPr>
        <w:t xml:space="preserve"> </w:t>
      </w:r>
      <w:proofErr w:type="spellStart"/>
      <w:r w:rsidRPr="00052949">
        <w:rPr>
          <w:rFonts w:asciiTheme="minorHAnsi" w:hAnsiTheme="minorHAnsi"/>
          <w:lang w:val="gl-ES"/>
        </w:rPr>
        <w:t>Gobierno</w:t>
      </w:r>
      <w:proofErr w:type="spellEnd"/>
      <w:r w:rsidRPr="00052949">
        <w:rPr>
          <w:rFonts w:asciiTheme="minorHAnsi" w:hAnsiTheme="minorHAnsi"/>
          <w:lang w:val="gl-ES"/>
        </w:rPr>
        <w:t>.</w:t>
      </w:r>
    </w:p>
    <w:p w14:paraId="130E946E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b/>
          <w:lang w:val="gl-ES"/>
        </w:rPr>
        <w:lastRenderedPageBreak/>
        <w:t>Terceiro.- Dereito de acceso á información pública</w:t>
      </w:r>
    </w:p>
    <w:p w14:paraId="71678A56" w14:textId="30AD52C8" w:rsidR="00AA5EEF" w:rsidRPr="00052949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052949">
        <w:rPr>
          <w:rFonts w:asciiTheme="minorHAnsi" w:hAnsiTheme="minorHAnsi"/>
        </w:rPr>
        <w:t>Ámbito material</w:t>
      </w:r>
    </w:p>
    <w:p w14:paraId="2C33005A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052949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052949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052949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052949">
        <w:rPr>
          <w:rFonts w:asciiTheme="minorHAnsi" w:hAnsiTheme="minorHAnsi"/>
        </w:rPr>
        <w:t xml:space="preserve">Lexitimación </w:t>
      </w:r>
    </w:p>
    <w:p w14:paraId="3445BCB0" w14:textId="14F7E280" w:rsidR="00AA5EEF" w:rsidRPr="00052949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O artigo 12 da</w:t>
      </w:r>
      <w:r w:rsidR="00AA5EEF" w:rsidRPr="00052949">
        <w:rPr>
          <w:rFonts w:asciiTheme="minorHAnsi" w:hAnsiTheme="minorHAnsi"/>
          <w:lang w:val="gl-ES"/>
        </w:rPr>
        <w:t xml:space="preserve"> Lei 19/2013, do 9 de </w:t>
      </w:r>
      <w:r w:rsidR="00714D9D" w:rsidRPr="00052949">
        <w:rPr>
          <w:rFonts w:asciiTheme="minorHAnsi" w:hAnsiTheme="minorHAnsi"/>
          <w:lang w:val="gl-ES"/>
        </w:rPr>
        <w:t>decembro</w:t>
      </w:r>
      <w:r w:rsidR="00AA5EEF" w:rsidRPr="00052949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77777777" w:rsidR="00AA5EEF" w:rsidRPr="00052949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052949">
        <w:rPr>
          <w:rFonts w:asciiTheme="minorHAnsi" w:hAnsiTheme="minorHAnsi"/>
        </w:rPr>
        <w:t xml:space="preserve">Limitacións que poden afectar ao seu exercicio: </w:t>
      </w:r>
    </w:p>
    <w:p w14:paraId="345868C8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3EB89F24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b/>
          <w:lang w:val="gl-ES"/>
        </w:rPr>
        <w:t xml:space="preserve">Cuarto.- Análise do expediente </w:t>
      </w:r>
    </w:p>
    <w:p w14:paraId="7779B56C" w14:textId="77777777" w:rsidR="006E45C9" w:rsidRPr="00052949" w:rsidRDefault="00B11F3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reclamante leva dirixíndose ao Concello de Melide dende o ano 2014 en relación a dúas cámaras de </w:t>
      </w:r>
      <w:r w:rsidR="00772810" w:rsidRPr="00052949">
        <w:rPr>
          <w:rFonts w:asciiTheme="minorHAnsi" w:hAnsiTheme="minorHAnsi"/>
          <w:lang w:val="gl-ES"/>
        </w:rPr>
        <w:t>vídeo</w:t>
      </w:r>
      <w:r w:rsidRPr="00052949">
        <w:rPr>
          <w:rFonts w:asciiTheme="minorHAnsi" w:hAnsiTheme="minorHAnsi"/>
          <w:lang w:val="gl-ES"/>
        </w:rPr>
        <w:t xml:space="preserve"> vixilancia existentes no seu centro socio-cultural. Do expediente se desprende que a finalidade</w:t>
      </w:r>
      <w:r w:rsidR="004D3573" w:rsidRPr="00052949">
        <w:rPr>
          <w:rFonts w:asciiTheme="minorHAnsi" w:hAnsiTheme="minorHAnsi"/>
          <w:lang w:val="gl-ES"/>
        </w:rPr>
        <w:t xml:space="preserve"> das cámaras</w:t>
      </w:r>
      <w:r w:rsidRPr="00052949">
        <w:rPr>
          <w:rFonts w:asciiTheme="minorHAnsi" w:hAnsiTheme="minorHAnsi"/>
          <w:lang w:val="gl-ES"/>
        </w:rPr>
        <w:t xml:space="preserve"> non é </w:t>
      </w:r>
      <w:r w:rsidR="006E45C9" w:rsidRPr="00052949">
        <w:rPr>
          <w:rFonts w:asciiTheme="minorHAnsi" w:hAnsiTheme="minorHAnsi"/>
          <w:lang w:val="gl-ES"/>
        </w:rPr>
        <w:t>puramente a de reforzar as condicións de</w:t>
      </w:r>
      <w:r w:rsidRPr="00052949">
        <w:rPr>
          <w:rFonts w:asciiTheme="minorHAnsi" w:hAnsiTheme="minorHAnsi"/>
          <w:lang w:val="gl-ES"/>
        </w:rPr>
        <w:t xml:space="preserve"> seguridade pública</w:t>
      </w:r>
      <w:r w:rsidR="006E45C9" w:rsidRPr="00052949">
        <w:rPr>
          <w:rFonts w:asciiTheme="minorHAnsi" w:hAnsiTheme="minorHAnsi"/>
          <w:lang w:val="gl-ES"/>
        </w:rPr>
        <w:t xml:space="preserve"> no recinto, aspecto este </w:t>
      </w:r>
      <w:r w:rsidR="002E6F73" w:rsidRPr="00052949">
        <w:rPr>
          <w:rFonts w:asciiTheme="minorHAnsi" w:hAnsiTheme="minorHAnsi"/>
          <w:lang w:val="gl-ES"/>
        </w:rPr>
        <w:t xml:space="preserve">que daría lugar a un análise da posible aplicación do límite do artigo 14 referido á seguridade pública. </w:t>
      </w:r>
    </w:p>
    <w:p w14:paraId="18942CD4" w14:textId="28DA98FF" w:rsidR="00164F40" w:rsidRPr="00052949" w:rsidRDefault="006E45C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Tal e como se informou, as</w:t>
      </w:r>
      <w:r w:rsidR="002E6F73" w:rsidRPr="00052949">
        <w:rPr>
          <w:rFonts w:asciiTheme="minorHAnsi" w:hAnsiTheme="minorHAnsi"/>
          <w:lang w:val="gl-ES"/>
        </w:rPr>
        <w:t xml:space="preserve"> cámaras </w:t>
      </w:r>
      <w:r w:rsidR="00164F40" w:rsidRPr="00052949">
        <w:rPr>
          <w:rFonts w:asciiTheme="minorHAnsi" w:hAnsiTheme="minorHAnsi"/>
          <w:lang w:val="gl-ES"/>
        </w:rPr>
        <w:t xml:space="preserve">están dentro do recinto </w:t>
      </w:r>
      <w:r w:rsidR="002E6F73" w:rsidRPr="00052949">
        <w:rPr>
          <w:rFonts w:asciiTheme="minorHAnsi" w:hAnsiTheme="minorHAnsi"/>
          <w:lang w:val="gl-ES"/>
        </w:rPr>
        <w:t xml:space="preserve">propiedade </w:t>
      </w:r>
      <w:r w:rsidR="00164F40" w:rsidRPr="00052949">
        <w:rPr>
          <w:rFonts w:asciiTheme="minorHAnsi" w:hAnsiTheme="minorHAnsi"/>
          <w:lang w:val="gl-ES"/>
        </w:rPr>
        <w:t>do concello e o campo de gravación non chega ata a vía pública ou espazo público, senón aos accesos do auditorio e a sala de exposicións respectivamente.</w:t>
      </w:r>
      <w:r w:rsidRPr="00052949">
        <w:rPr>
          <w:rFonts w:asciiTheme="minorHAnsi" w:hAnsiTheme="minorHAnsi"/>
          <w:lang w:val="gl-ES"/>
        </w:rPr>
        <w:t xml:space="preserve"> </w:t>
      </w:r>
      <w:r w:rsidR="00164F40" w:rsidRPr="00052949">
        <w:rPr>
          <w:rFonts w:asciiTheme="minorHAnsi" w:hAnsiTheme="minorHAnsi"/>
          <w:lang w:val="gl-ES"/>
        </w:rPr>
        <w:t>As cámaras están debidamente sinaliz</w:t>
      </w:r>
      <w:r w:rsidRPr="00052949">
        <w:rPr>
          <w:rFonts w:asciiTheme="minorHAnsi" w:hAnsiTheme="minorHAnsi"/>
          <w:lang w:val="gl-ES"/>
        </w:rPr>
        <w:t xml:space="preserve">adas e contan cun ficheiro na </w:t>
      </w:r>
      <w:r w:rsidR="006D6E59" w:rsidRPr="00052949">
        <w:rPr>
          <w:rFonts w:asciiTheme="minorHAnsi" w:hAnsiTheme="minorHAnsi"/>
          <w:lang w:val="gl-ES"/>
        </w:rPr>
        <w:t>Axencia</w:t>
      </w:r>
      <w:r w:rsidRPr="00052949">
        <w:rPr>
          <w:rFonts w:asciiTheme="minorHAnsi" w:hAnsiTheme="minorHAnsi"/>
          <w:lang w:val="gl-ES"/>
        </w:rPr>
        <w:t xml:space="preserve"> de Protección de D</w:t>
      </w:r>
      <w:r w:rsidR="00164F40" w:rsidRPr="00052949">
        <w:rPr>
          <w:rFonts w:asciiTheme="minorHAnsi" w:hAnsiTheme="minorHAnsi"/>
          <w:lang w:val="gl-ES"/>
        </w:rPr>
        <w:t xml:space="preserve">atos como </w:t>
      </w:r>
      <w:r w:rsidR="00772810" w:rsidRPr="00052949">
        <w:rPr>
          <w:rFonts w:asciiTheme="minorHAnsi" w:hAnsiTheme="minorHAnsi"/>
          <w:lang w:val="gl-ES"/>
        </w:rPr>
        <w:t>vídeo vixilancia</w:t>
      </w:r>
      <w:r w:rsidR="00164F40" w:rsidRPr="00052949">
        <w:rPr>
          <w:rFonts w:asciiTheme="minorHAnsi" w:hAnsiTheme="minorHAnsi"/>
          <w:lang w:val="gl-ES"/>
        </w:rPr>
        <w:t xml:space="preserve"> de edificios</w:t>
      </w:r>
      <w:r w:rsidR="002E6F73" w:rsidRPr="00052949">
        <w:rPr>
          <w:rFonts w:asciiTheme="minorHAnsi" w:hAnsiTheme="minorHAnsi"/>
          <w:lang w:val="gl-ES"/>
        </w:rPr>
        <w:t>, segundo consta no informe realizado polo propio concello para o agora reclamante</w:t>
      </w:r>
      <w:r w:rsidR="00164F40" w:rsidRPr="00052949">
        <w:rPr>
          <w:rFonts w:asciiTheme="minorHAnsi" w:hAnsiTheme="minorHAnsi"/>
          <w:lang w:val="gl-ES"/>
        </w:rPr>
        <w:t>.</w:t>
      </w:r>
    </w:p>
    <w:p w14:paraId="3ADE6E90" w14:textId="0775323A" w:rsidR="00164F40" w:rsidRPr="00052949" w:rsidRDefault="00164F4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A pesar de dispor de todos estes datos o 30 de marzo de 2016 o reclamante insiste ante o concello e demanda novos datos “</w:t>
      </w:r>
      <w:r w:rsidRPr="00052949">
        <w:rPr>
          <w:rFonts w:asciiTheme="minorHAnsi" w:hAnsiTheme="minorHAnsi"/>
          <w:i/>
          <w:lang w:val="gl-ES"/>
        </w:rPr>
        <w:t>que certifique</w:t>
      </w:r>
      <w:r w:rsidR="006E45C9" w:rsidRPr="00052949">
        <w:rPr>
          <w:rFonts w:asciiTheme="minorHAnsi" w:hAnsiTheme="minorHAnsi"/>
          <w:i/>
          <w:lang w:val="gl-ES"/>
        </w:rPr>
        <w:t>n</w:t>
      </w:r>
      <w:r w:rsidRPr="00052949">
        <w:rPr>
          <w:rFonts w:asciiTheme="minorHAnsi" w:hAnsiTheme="minorHAnsi"/>
          <w:i/>
          <w:lang w:val="gl-ES"/>
        </w:rPr>
        <w:t xml:space="preserve"> de forma </w:t>
      </w:r>
      <w:proofErr w:type="spellStart"/>
      <w:r w:rsidRPr="00052949">
        <w:rPr>
          <w:rFonts w:asciiTheme="minorHAnsi" w:hAnsiTheme="minorHAnsi"/>
          <w:i/>
          <w:lang w:val="gl-ES"/>
        </w:rPr>
        <w:t>indubitada</w:t>
      </w:r>
      <w:proofErr w:type="spellEnd"/>
      <w:r w:rsidRPr="00052949">
        <w:rPr>
          <w:rFonts w:asciiTheme="minorHAnsi" w:hAnsiTheme="minorHAnsi"/>
          <w:i/>
          <w:lang w:val="gl-ES"/>
        </w:rPr>
        <w:t xml:space="preserve"> que as cámaras do Concello de Melide estean ou non en funcionamento. Información de porque afirmou no pleno do 5 de xuño de 2014 de que o mantemento das cámaras estaba a cargo da empresa </w:t>
      </w:r>
      <w:r w:rsidR="0055784E" w:rsidRPr="00052949">
        <w:rPr>
          <w:rFonts w:asciiTheme="minorHAnsi" w:hAnsiTheme="minorHAnsi"/>
          <w:i/>
          <w:lang w:val="gl-ES"/>
        </w:rPr>
        <w:lastRenderedPageBreak/>
        <w:t xml:space="preserve">SEGURIDADE A1 e </w:t>
      </w:r>
      <w:r w:rsidRPr="00052949">
        <w:rPr>
          <w:rFonts w:asciiTheme="minorHAnsi" w:hAnsiTheme="minorHAnsi"/>
          <w:i/>
          <w:lang w:val="gl-ES"/>
        </w:rPr>
        <w:t>posteriormente negou que existira mantemento de ningún tipo. Información que confirme que as cámaras compren coa normativa vixente</w:t>
      </w:r>
      <w:r w:rsidRPr="00052949">
        <w:rPr>
          <w:rFonts w:asciiTheme="minorHAnsi" w:hAnsiTheme="minorHAnsi"/>
          <w:lang w:val="gl-ES"/>
        </w:rPr>
        <w:t>”.</w:t>
      </w:r>
    </w:p>
    <w:p w14:paraId="1F6F0808" w14:textId="353074D1" w:rsidR="0055784E" w:rsidRPr="00052949" w:rsidRDefault="006E45C9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O reclamante dirixe </w:t>
      </w:r>
      <w:r w:rsidR="002938C8" w:rsidRPr="00052949">
        <w:rPr>
          <w:rFonts w:asciiTheme="minorHAnsi" w:hAnsiTheme="minorHAnsi"/>
          <w:lang w:val="gl-ES"/>
        </w:rPr>
        <w:t xml:space="preserve">tres </w:t>
      </w:r>
      <w:r w:rsidR="00164F40" w:rsidRPr="00052949">
        <w:rPr>
          <w:rFonts w:asciiTheme="minorHAnsi" w:hAnsiTheme="minorHAnsi"/>
          <w:lang w:val="gl-ES"/>
        </w:rPr>
        <w:t xml:space="preserve">demandas de información </w:t>
      </w:r>
      <w:r w:rsidRPr="00052949">
        <w:rPr>
          <w:rFonts w:asciiTheme="minorHAnsi" w:hAnsiTheme="minorHAnsi"/>
          <w:lang w:val="gl-ES"/>
        </w:rPr>
        <w:t xml:space="preserve">ao concello que non atopan encaixe, por outra banda, na definición de información pública reflectida no </w:t>
      </w:r>
      <w:r w:rsidR="0055784E" w:rsidRPr="00052949">
        <w:rPr>
          <w:rFonts w:asciiTheme="minorHAnsi" w:hAnsiTheme="minorHAnsi"/>
          <w:lang w:val="gl-ES"/>
        </w:rPr>
        <w:t xml:space="preserve">artigo 24 da Lei 1/2016, do 18 de xaneiro </w:t>
      </w:r>
      <w:r w:rsidRPr="00052949">
        <w:rPr>
          <w:rFonts w:asciiTheme="minorHAnsi" w:hAnsiTheme="minorHAnsi"/>
          <w:lang w:val="gl-ES"/>
        </w:rPr>
        <w:t>como “</w:t>
      </w:r>
      <w:r w:rsidR="0055784E" w:rsidRPr="00052949">
        <w:rPr>
          <w:rFonts w:asciiTheme="minorHAnsi" w:hAnsiTheme="minorHAnsi"/>
          <w:i/>
          <w:lang w:val="gl-ES"/>
        </w:rPr>
        <w:t>contidos ou documentos, calquera que sexa o seu formato ou soporte, que consten en poder dalgún dos suxeitos incluídos no ámbito de aplicación desta lei e que fosen elaborados ou adquiridos en exercicio das súas funcións</w:t>
      </w:r>
      <w:r w:rsidRPr="00052949">
        <w:rPr>
          <w:rFonts w:asciiTheme="minorHAnsi" w:hAnsiTheme="minorHAnsi"/>
          <w:lang w:val="gl-ES"/>
        </w:rPr>
        <w:t xml:space="preserve">”. </w:t>
      </w:r>
    </w:p>
    <w:p w14:paraId="6D34C1B4" w14:textId="0B0D5F68" w:rsidR="0055784E" w:rsidRPr="00052949" w:rsidRDefault="00083A10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En relación á primeira cuestión,  </w:t>
      </w:r>
      <w:r w:rsidR="007E594B" w:rsidRPr="00052949">
        <w:rPr>
          <w:rFonts w:asciiTheme="minorHAnsi" w:hAnsiTheme="minorHAnsi"/>
          <w:lang w:val="gl-ES"/>
        </w:rPr>
        <w:t xml:space="preserve">a petición </w:t>
      </w:r>
      <w:r w:rsidR="00323108" w:rsidRPr="00052949">
        <w:rPr>
          <w:rFonts w:asciiTheme="minorHAnsi" w:hAnsiTheme="minorHAnsi"/>
          <w:lang w:val="gl-ES"/>
        </w:rPr>
        <w:t>“</w:t>
      </w:r>
      <w:r w:rsidR="0055784E" w:rsidRPr="00052949">
        <w:rPr>
          <w:rFonts w:asciiTheme="minorHAnsi" w:hAnsiTheme="minorHAnsi"/>
          <w:i/>
          <w:lang w:val="gl-ES"/>
        </w:rPr>
        <w:t xml:space="preserve">de forma </w:t>
      </w:r>
      <w:proofErr w:type="spellStart"/>
      <w:r w:rsidR="0055784E" w:rsidRPr="00052949">
        <w:rPr>
          <w:rFonts w:asciiTheme="minorHAnsi" w:hAnsiTheme="minorHAnsi"/>
          <w:i/>
          <w:lang w:val="gl-ES"/>
        </w:rPr>
        <w:t>indubitada</w:t>
      </w:r>
      <w:proofErr w:type="spellEnd"/>
      <w:r w:rsidR="00323108" w:rsidRPr="00052949">
        <w:rPr>
          <w:rFonts w:asciiTheme="minorHAnsi" w:hAnsiTheme="minorHAnsi"/>
          <w:lang w:val="gl-ES"/>
        </w:rPr>
        <w:t>”</w:t>
      </w:r>
      <w:r w:rsidR="0055784E" w:rsidRPr="00052949">
        <w:rPr>
          <w:rFonts w:asciiTheme="minorHAnsi" w:hAnsiTheme="minorHAnsi"/>
          <w:lang w:val="gl-ES"/>
        </w:rPr>
        <w:t xml:space="preserve"> d</w:t>
      </w:r>
      <w:r w:rsidR="007E594B" w:rsidRPr="00052949">
        <w:rPr>
          <w:rFonts w:asciiTheme="minorHAnsi" w:hAnsiTheme="minorHAnsi"/>
          <w:lang w:val="gl-ES"/>
        </w:rPr>
        <w:t xml:space="preserve">un certificado que informe do funcionamento das cámaras, atopámonos </w:t>
      </w:r>
      <w:r w:rsidR="00323108" w:rsidRPr="00052949">
        <w:rPr>
          <w:rFonts w:asciiTheme="minorHAnsi" w:hAnsiTheme="minorHAnsi"/>
          <w:lang w:val="gl-ES"/>
        </w:rPr>
        <w:t>ante unha información que xa obra no poder</w:t>
      </w:r>
      <w:r w:rsidR="007E594B" w:rsidRPr="00052949">
        <w:rPr>
          <w:rFonts w:asciiTheme="minorHAnsi" w:hAnsiTheme="minorHAnsi"/>
          <w:lang w:val="gl-ES"/>
        </w:rPr>
        <w:t xml:space="preserve"> do solicitante</w:t>
      </w:r>
      <w:r w:rsidR="00323108" w:rsidRPr="00052949">
        <w:rPr>
          <w:rFonts w:asciiTheme="minorHAnsi" w:hAnsiTheme="minorHAnsi"/>
          <w:lang w:val="gl-ES"/>
        </w:rPr>
        <w:t xml:space="preserve"> xa que</w:t>
      </w:r>
      <w:r w:rsidR="007E594B" w:rsidRPr="00052949">
        <w:rPr>
          <w:rFonts w:asciiTheme="minorHAnsi" w:hAnsiTheme="minorHAnsi"/>
          <w:lang w:val="gl-ES"/>
        </w:rPr>
        <w:t>,</w:t>
      </w:r>
      <w:r w:rsidR="00323108" w:rsidRPr="00052949">
        <w:rPr>
          <w:rFonts w:asciiTheme="minorHAnsi" w:hAnsiTheme="minorHAnsi"/>
          <w:lang w:val="gl-ES"/>
        </w:rPr>
        <w:t xml:space="preserve"> tal e como lle dirixiu o concello, só existen </w:t>
      </w:r>
      <w:r w:rsidR="001F189B" w:rsidRPr="00052949">
        <w:rPr>
          <w:rFonts w:asciiTheme="minorHAnsi" w:hAnsiTheme="minorHAnsi"/>
          <w:lang w:val="gl-ES"/>
        </w:rPr>
        <w:t xml:space="preserve"> </w:t>
      </w:r>
      <w:r w:rsidR="0055784E" w:rsidRPr="00052949">
        <w:rPr>
          <w:rFonts w:asciiTheme="minorHAnsi" w:hAnsiTheme="minorHAnsi"/>
          <w:lang w:val="gl-ES"/>
        </w:rPr>
        <w:t>dúas cámaras de vixilancia nun edifi</w:t>
      </w:r>
      <w:r w:rsidR="00323108" w:rsidRPr="00052949">
        <w:rPr>
          <w:rFonts w:asciiTheme="minorHAnsi" w:hAnsiTheme="minorHAnsi"/>
          <w:lang w:val="gl-ES"/>
        </w:rPr>
        <w:t xml:space="preserve">cio, que conta co rexistro na </w:t>
      </w:r>
      <w:proofErr w:type="spellStart"/>
      <w:r w:rsidR="00323108" w:rsidRPr="00052949">
        <w:rPr>
          <w:rFonts w:asciiTheme="minorHAnsi" w:hAnsiTheme="minorHAnsi"/>
          <w:lang w:val="gl-ES"/>
        </w:rPr>
        <w:t>Agencia</w:t>
      </w:r>
      <w:proofErr w:type="spellEnd"/>
      <w:r w:rsidR="00323108" w:rsidRPr="00052949">
        <w:rPr>
          <w:rFonts w:asciiTheme="minorHAnsi" w:hAnsiTheme="minorHAnsi"/>
          <w:lang w:val="gl-ES"/>
        </w:rPr>
        <w:t xml:space="preserve"> de Protección de D</w:t>
      </w:r>
      <w:r w:rsidR="0055784E" w:rsidRPr="00052949">
        <w:rPr>
          <w:rFonts w:asciiTheme="minorHAnsi" w:hAnsiTheme="minorHAnsi"/>
          <w:lang w:val="gl-ES"/>
        </w:rPr>
        <w:t>atos e que están debidamente sinalizadas.</w:t>
      </w:r>
    </w:p>
    <w:p w14:paraId="275D76C0" w14:textId="660C91CC" w:rsidR="007E594B" w:rsidRPr="00052949" w:rsidRDefault="00323108" w:rsidP="002938C8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052949">
        <w:rPr>
          <w:rFonts w:asciiTheme="minorHAnsi" w:hAnsiTheme="minorHAnsi"/>
          <w:lang w:val="gl-ES"/>
        </w:rPr>
        <w:t>A</w:t>
      </w:r>
      <w:r w:rsidR="00083A10" w:rsidRPr="00052949">
        <w:rPr>
          <w:rFonts w:asciiTheme="minorHAnsi" w:hAnsiTheme="minorHAnsi"/>
          <w:lang w:val="gl-ES"/>
        </w:rPr>
        <w:t xml:space="preserve"> segunda cuestión </w:t>
      </w:r>
      <w:r w:rsidRPr="00052949">
        <w:rPr>
          <w:rFonts w:asciiTheme="minorHAnsi" w:hAnsiTheme="minorHAnsi"/>
          <w:lang w:val="gl-ES"/>
        </w:rPr>
        <w:t>exposta consiste na petición dunha explicación da alcaldía acerca de por que se informou</w:t>
      </w:r>
      <w:r w:rsidR="007E594B" w:rsidRPr="00052949">
        <w:rPr>
          <w:rFonts w:asciiTheme="minorHAnsi" w:hAnsiTheme="minorHAnsi"/>
          <w:lang w:val="gl-ES"/>
        </w:rPr>
        <w:t xml:space="preserve"> </w:t>
      </w:r>
      <w:r w:rsidR="0055784E" w:rsidRPr="00052949">
        <w:rPr>
          <w:rFonts w:asciiTheme="minorHAnsi" w:hAnsiTheme="minorHAnsi"/>
          <w:lang w:val="gl-ES"/>
        </w:rPr>
        <w:t xml:space="preserve">no pleno de 5 de xuño de 2014 </w:t>
      </w:r>
      <w:r w:rsidR="007E594B" w:rsidRPr="00052949">
        <w:rPr>
          <w:rFonts w:asciiTheme="minorHAnsi" w:hAnsiTheme="minorHAnsi"/>
          <w:lang w:val="gl-ES"/>
        </w:rPr>
        <w:t xml:space="preserve">de </w:t>
      </w:r>
      <w:r w:rsidR="0055784E" w:rsidRPr="00052949">
        <w:rPr>
          <w:rFonts w:asciiTheme="minorHAnsi" w:hAnsiTheme="minorHAnsi"/>
          <w:lang w:val="gl-ES"/>
        </w:rPr>
        <w:t xml:space="preserve">que o mantemento das cámaras estaba a cargo da empresa </w:t>
      </w:r>
      <w:r w:rsidR="0055784E" w:rsidRPr="00052949">
        <w:rPr>
          <w:rFonts w:asciiTheme="minorHAnsi" w:hAnsiTheme="minorHAnsi"/>
          <w:i/>
          <w:lang w:val="gl-ES"/>
        </w:rPr>
        <w:t>SEGURIDADE A1</w:t>
      </w:r>
      <w:r w:rsidR="0055784E" w:rsidRPr="00052949">
        <w:rPr>
          <w:rFonts w:asciiTheme="minorHAnsi" w:hAnsiTheme="minorHAnsi"/>
          <w:lang w:val="gl-ES"/>
        </w:rPr>
        <w:t xml:space="preserve"> e posteriormente negou que existira mantemento de ningún tipo.</w:t>
      </w:r>
      <w:r w:rsidR="00BD3681" w:rsidRPr="00052949">
        <w:rPr>
          <w:rFonts w:asciiTheme="minorHAnsi" w:hAnsiTheme="minorHAnsi"/>
          <w:lang w:val="gl-ES"/>
        </w:rPr>
        <w:t xml:space="preserve"> </w:t>
      </w:r>
      <w:r w:rsidR="007E594B" w:rsidRPr="00052949">
        <w:rPr>
          <w:rFonts w:asciiTheme="minorHAnsi" w:hAnsiTheme="minorHAnsi"/>
          <w:lang w:val="gl-ES"/>
        </w:rPr>
        <w:t xml:space="preserve">Na </w:t>
      </w:r>
      <w:r w:rsidR="00BD3681" w:rsidRPr="00052949">
        <w:rPr>
          <w:rFonts w:asciiTheme="minorHAnsi" w:hAnsiTheme="minorHAnsi"/>
          <w:lang w:val="gl-ES"/>
        </w:rPr>
        <w:t xml:space="preserve">acta do pleno de 5 de xuño de 2014 </w:t>
      </w:r>
      <w:r w:rsidR="007E594B" w:rsidRPr="00052949">
        <w:rPr>
          <w:rFonts w:asciiTheme="minorHAnsi" w:hAnsiTheme="minorHAnsi"/>
          <w:lang w:val="gl-ES"/>
        </w:rPr>
        <w:t>consta unha</w:t>
      </w:r>
      <w:r w:rsidR="00772810" w:rsidRPr="00052949">
        <w:rPr>
          <w:rFonts w:asciiTheme="minorHAnsi" w:hAnsiTheme="minorHAnsi"/>
          <w:lang w:val="gl-ES"/>
        </w:rPr>
        <w:t xml:space="preserve"> pregunta escrita formulada </w:t>
      </w:r>
      <w:r w:rsidR="007E594B" w:rsidRPr="00052949">
        <w:rPr>
          <w:rFonts w:asciiTheme="minorHAnsi" w:hAnsiTheme="minorHAnsi"/>
          <w:lang w:val="gl-ES"/>
        </w:rPr>
        <w:t xml:space="preserve">por un dos grupos da oposición coa seguinte literalidade: </w:t>
      </w:r>
      <w:r w:rsidR="00083A10" w:rsidRPr="00052949">
        <w:rPr>
          <w:rFonts w:asciiTheme="minorHAnsi" w:hAnsiTheme="minorHAnsi"/>
          <w:lang w:val="gl-ES"/>
        </w:rPr>
        <w:t xml:space="preserve"> “</w:t>
      </w:r>
      <w:r w:rsidR="007E594B" w:rsidRPr="00052949">
        <w:rPr>
          <w:rFonts w:asciiTheme="minorHAnsi" w:hAnsiTheme="minorHAnsi"/>
          <w:lang w:val="gl-ES"/>
        </w:rPr>
        <w:t>A</w:t>
      </w:r>
      <w:r w:rsidR="00083A10" w:rsidRPr="00052949">
        <w:rPr>
          <w:rFonts w:asciiTheme="minorHAnsi" w:hAnsiTheme="minorHAnsi"/>
          <w:i/>
          <w:lang w:val="gl-ES"/>
        </w:rPr>
        <w:t xml:space="preserve">s vídeo cámaras que o concello colocou na zona da Casa da Cultura están xestionadas directamente polo Concello ou por unha </w:t>
      </w:r>
      <w:r w:rsidR="007E594B" w:rsidRPr="00052949">
        <w:rPr>
          <w:rFonts w:asciiTheme="minorHAnsi" w:hAnsiTheme="minorHAnsi"/>
          <w:i/>
          <w:lang w:val="gl-ES"/>
        </w:rPr>
        <w:t>empresa de s</w:t>
      </w:r>
      <w:r w:rsidR="00083A10" w:rsidRPr="00052949">
        <w:rPr>
          <w:rFonts w:asciiTheme="minorHAnsi" w:hAnsiTheme="minorHAnsi"/>
          <w:i/>
          <w:lang w:val="gl-ES"/>
        </w:rPr>
        <w:t>eguridade?</w:t>
      </w:r>
      <w:r w:rsidR="00083A10" w:rsidRPr="00052949">
        <w:rPr>
          <w:rFonts w:asciiTheme="minorHAnsi" w:hAnsiTheme="minorHAnsi"/>
          <w:lang w:val="gl-ES"/>
        </w:rPr>
        <w:t xml:space="preserve">”. </w:t>
      </w:r>
      <w:r w:rsidR="007E594B" w:rsidRPr="00052949">
        <w:rPr>
          <w:rFonts w:asciiTheme="minorHAnsi" w:hAnsiTheme="minorHAnsi"/>
          <w:lang w:val="gl-ES"/>
        </w:rPr>
        <w:t xml:space="preserve">Esta pregunta se </w:t>
      </w:r>
      <w:r w:rsidR="00083A10" w:rsidRPr="00052949">
        <w:rPr>
          <w:rFonts w:asciiTheme="minorHAnsi" w:hAnsiTheme="minorHAnsi"/>
          <w:lang w:val="gl-ES"/>
        </w:rPr>
        <w:t>fixo</w:t>
      </w:r>
      <w:r w:rsidR="007E594B" w:rsidRPr="00052949">
        <w:rPr>
          <w:rFonts w:asciiTheme="minorHAnsi" w:hAnsiTheme="minorHAnsi"/>
          <w:lang w:val="gl-ES"/>
        </w:rPr>
        <w:t xml:space="preserve"> nunha data na que as cá</w:t>
      </w:r>
      <w:r w:rsidR="00083A10" w:rsidRPr="00052949">
        <w:rPr>
          <w:rFonts w:asciiTheme="minorHAnsi" w:hAnsiTheme="minorHAnsi"/>
          <w:lang w:val="gl-ES"/>
        </w:rPr>
        <w:t xml:space="preserve">maras </w:t>
      </w:r>
      <w:r w:rsidR="007E594B" w:rsidRPr="00052949">
        <w:rPr>
          <w:rFonts w:asciiTheme="minorHAnsi" w:hAnsiTheme="minorHAnsi"/>
          <w:lang w:val="gl-ES"/>
        </w:rPr>
        <w:t xml:space="preserve">estaban recentemente </w:t>
      </w:r>
      <w:r w:rsidR="00083A10" w:rsidRPr="00052949">
        <w:rPr>
          <w:rFonts w:asciiTheme="minorHAnsi" w:hAnsiTheme="minorHAnsi"/>
          <w:lang w:val="gl-ES"/>
        </w:rPr>
        <w:t>instaladas,</w:t>
      </w:r>
      <w:r w:rsidR="00F07CEC" w:rsidRPr="00052949">
        <w:rPr>
          <w:rFonts w:asciiTheme="minorHAnsi" w:hAnsiTheme="minorHAnsi"/>
          <w:lang w:val="gl-ES"/>
        </w:rPr>
        <w:t xml:space="preserve"> tal como consta no informe que se lle enviou </w:t>
      </w:r>
      <w:r w:rsidR="007E594B" w:rsidRPr="00052949">
        <w:rPr>
          <w:rFonts w:asciiTheme="minorHAnsi" w:hAnsiTheme="minorHAnsi"/>
          <w:lang w:val="gl-ES"/>
        </w:rPr>
        <w:t>ao interesado</w:t>
      </w:r>
      <w:r w:rsidR="00F07CEC" w:rsidRPr="00052949">
        <w:rPr>
          <w:rFonts w:asciiTheme="minorHAnsi" w:hAnsiTheme="minorHAnsi"/>
          <w:lang w:val="gl-ES"/>
        </w:rPr>
        <w:t xml:space="preserve"> desde o Concello </w:t>
      </w:r>
      <w:r w:rsidR="007E594B" w:rsidRPr="00052949">
        <w:rPr>
          <w:rFonts w:asciiTheme="minorHAnsi" w:hAnsiTheme="minorHAnsi"/>
          <w:lang w:val="gl-ES"/>
        </w:rPr>
        <w:t>con data de 10 de xullo de 2014. Neste se indicou que se te</w:t>
      </w:r>
      <w:r w:rsidR="000509AE" w:rsidRPr="00052949">
        <w:rPr>
          <w:rFonts w:asciiTheme="minorHAnsi" w:hAnsiTheme="minorHAnsi"/>
          <w:lang w:val="gl-ES"/>
        </w:rPr>
        <w:t>ñen</w:t>
      </w:r>
      <w:r w:rsidR="007E594B" w:rsidRPr="00052949">
        <w:rPr>
          <w:rFonts w:asciiTheme="minorHAnsi" w:hAnsiTheme="minorHAnsi"/>
          <w:lang w:val="gl-ES"/>
        </w:rPr>
        <w:t xml:space="preserve"> </w:t>
      </w:r>
      <w:r w:rsidR="00F07CEC" w:rsidRPr="00052949">
        <w:rPr>
          <w:rFonts w:asciiTheme="minorHAnsi" w:hAnsiTheme="minorHAnsi"/>
          <w:lang w:val="gl-ES"/>
        </w:rPr>
        <w:t>“</w:t>
      </w:r>
      <w:r w:rsidR="00F07CEC" w:rsidRPr="00052949">
        <w:rPr>
          <w:rFonts w:asciiTheme="minorHAnsi" w:hAnsiTheme="minorHAnsi"/>
          <w:i/>
          <w:lang w:val="gl-ES"/>
        </w:rPr>
        <w:t>rematado fai un</w:t>
      </w:r>
      <w:r w:rsidR="007E594B" w:rsidRPr="00052949">
        <w:rPr>
          <w:rFonts w:asciiTheme="minorHAnsi" w:hAnsiTheme="minorHAnsi"/>
          <w:i/>
          <w:lang w:val="gl-ES"/>
        </w:rPr>
        <w:t>s</w:t>
      </w:r>
      <w:r w:rsidR="000509AE" w:rsidRPr="00052949">
        <w:rPr>
          <w:rFonts w:asciiTheme="minorHAnsi" w:hAnsiTheme="minorHAnsi"/>
          <w:i/>
          <w:lang w:val="gl-ES"/>
        </w:rPr>
        <w:t xml:space="preserve"> meses </w:t>
      </w:r>
      <w:r w:rsidR="00F07CEC" w:rsidRPr="00052949">
        <w:rPr>
          <w:rFonts w:asciiTheme="minorHAnsi" w:hAnsiTheme="minorHAnsi"/>
          <w:i/>
          <w:lang w:val="gl-ES"/>
        </w:rPr>
        <w:t>as obras para posta en funcionamento do Centro Socio-Cultural”</w:t>
      </w:r>
      <w:r w:rsidR="007E594B" w:rsidRPr="00052949">
        <w:rPr>
          <w:rFonts w:asciiTheme="minorHAnsi" w:hAnsiTheme="minorHAnsi"/>
          <w:i/>
          <w:lang w:val="gl-ES"/>
        </w:rPr>
        <w:t xml:space="preserve">. </w:t>
      </w:r>
    </w:p>
    <w:p w14:paraId="3573E05B" w14:textId="5B4653F7" w:rsidR="00083A10" w:rsidRPr="00052949" w:rsidRDefault="00F016F6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En sesión plenaria indicouse en resposta á pregunta: </w:t>
      </w:r>
      <w:r w:rsidR="00083A10" w:rsidRPr="00052949">
        <w:rPr>
          <w:rFonts w:asciiTheme="minorHAnsi" w:hAnsiTheme="minorHAnsi"/>
          <w:lang w:val="gl-ES"/>
        </w:rPr>
        <w:t>“</w:t>
      </w:r>
      <w:r w:rsidR="00083A10" w:rsidRPr="00052949">
        <w:rPr>
          <w:rFonts w:asciiTheme="minorHAnsi" w:hAnsiTheme="minorHAnsi"/>
          <w:i/>
          <w:lang w:val="gl-ES"/>
        </w:rPr>
        <w:t>A colocación e mantemento das cámaras está a cargo da empresa Sistemas de Seguridade A1, inscrita dentro do Rexistro de Empresas de Seguridade do Ministerio do Interior</w:t>
      </w:r>
      <w:r w:rsidR="000509AE" w:rsidRPr="00052949">
        <w:rPr>
          <w:rFonts w:asciiTheme="minorHAnsi" w:hAnsiTheme="minorHAnsi"/>
          <w:i/>
          <w:lang w:val="gl-ES"/>
        </w:rPr>
        <w:t>,</w:t>
      </w:r>
      <w:r w:rsidR="00083A10" w:rsidRPr="00052949">
        <w:rPr>
          <w:rFonts w:asciiTheme="minorHAnsi" w:hAnsiTheme="minorHAnsi"/>
          <w:i/>
          <w:lang w:val="gl-ES"/>
        </w:rPr>
        <w:t xml:space="preserve"> e todas elas teñen colocados carteis visibles en cada un dos lugares onde se atopan as cámara</w:t>
      </w:r>
      <w:r w:rsidRPr="00052949">
        <w:rPr>
          <w:rFonts w:asciiTheme="minorHAnsi" w:hAnsiTheme="minorHAnsi"/>
          <w:i/>
          <w:lang w:val="gl-ES"/>
        </w:rPr>
        <w:t xml:space="preserve">s indicando que se trata dunha </w:t>
      </w:r>
      <w:r w:rsidR="00083A10" w:rsidRPr="00052949">
        <w:rPr>
          <w:rFonts w:asciiTheme="minorHAnsi" w:hAnsiTheme="minorHAnsi"/>
          <w:i/>
          <w:lang w:val="gl-ES"/>
        </w:rPr>
        <w:t>zona vídeo vixiada”</w:t>
      </w:r>
      <w:r w:rsidR="00F07CEC" w:rsidRPr="00052949">
        <w:rPr>
          <w:rFonts w:asciiTheme="minorHAnsi" w:hAnsiTheme="minorHAnsi"/>
          <w:i/>
          <w:lang w:val="gl-ES"/>
        </w:rPr>
        <w:t xml:space="preserve">. </w:t>
      </w:r>
      <w:r w:rsidRPr="00052949">
        <w:rPr>
          <w:rFonts w:asciiTheme="minorHAnsi" w:hAnsiTheme="minorHAnsi"/>
          <w:lang w:val="gl-ES"/>
        </w:rPr>
        <w:t>C</w:t>
      </w:r>
      <w:r w:rsidR="00F07CEC" w:rsidRPr="00052949">
        <w:rPr>
          <w:rFonts w:asciiTheme="minorHAnsi" w:hAnsiTheme="minorHAnsi"/>
          <w:lang w:val="gl-ES"/>
        </w:rPr>
        <w:t>orresponde</w:t>
      </w:r>
      <w:r w:rsidRPr="00052949">
        <w:rPr>
          <w:rFonts w:asciiTheme="minorHAnsi" w:hAnsiTheme="minorHAnsi"/>
          <w:lang w:val="gl-ES"/>
        </w:rPr>
        <w:t>u á</w:t>
      </w:r>
      <w:r w:rsidR="000509AE" w:rsidRPr="00052949">
        <w:rPr>
          <w:rFonts w:asciiTheme="minorHAnsi" w:hAnsiTheme="minorHAnsi"/>
          <w:lang w:val="gl-ES"/>
        </w:rPr>
        <w:t xml:space="preserve"> empresa que colocar </w:t>
      </w:r>
      <w:r w:rsidR="00F07CEC" w:rsidRPr="00052949">
        <w:rPr>
          <w:rFonts w:asciiTheme="minorHAnsi" w:hAnsiTheme="minorHAnsi"/>
          <w:lang w:val="gl-ES"/>
        </w:rPr>
        <w:t xml:space="preserve">as cámaras </w:t>
      </w:r>
      <w:r w:rsidRPr="00052949">
        <w:rPr>
          <w:rFonts w:asciiTheme="minorHAnsi" w:hAnsiTheme="minorHAnsi"/>
          <w:lang w:val="gl-ES"/>
        </w:rPr>
        <w:t xml:space="preserve">o seu mantemento durante os primeiros meses, </w:t>
      </w:r>
      <w:r w:rsidR="00F07CEC" w:rsidRPr="00052949">
        <w:rPr>
          <w:rFonts w:asciiTheme="minorHAnsi" w:hAnsiTheme="minorHAnsi"/>
          <w:lang w:val="gl-ES"/>
        </w:rPr>
        <w:t>sendo esta unha cláusula habitual dos contratos administrativos de instalacións e obras</w:t>
      </w:r>
      <w:r w:rsidR="000509AE" w:rsidRPr="00052949">
        <w:rPr>
          <w:rFonts w:asciiTheme="minorHAnsi" w:hAnsiTheme="minorHAnsi"/>
          <w:lang w:val="gl-ES"/>
        </w:rPr>
        <w:t xml:space="preserve">. </w:t>
      </w:r>
    </w:p>
    <w:p w14:paraId="3E14A9BB" w14:textId="77777777" w:rsidR="00A32024" w:rsidRPr="00052949" w:rsidRDefault="000509AE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Corresponde </w:t>
      </w:r>
      <w:r w:rsidR="00BD3681" w:rsidRPr="00052949">
        <w:rPr>
          <w:rFonts w:asciiTheme="minorHAnsi" w:hAnsiTheme="minorHAnsi"/>
          <w:lang w:val="gl-ES"/>
        </w:rPr>
        <w:t>indicar</w:t>
      </w:r>
      <w:r w:rsidRPr="00052949">
        <w:rPr>
          <w:rFonts w:asciiTheme="minorHAnsi" w:hAnsiTheme="minorHAnsi"/>
          <w:lang w:val="gl-ES"/>
        </w:rPr>
        <w:t xml:space="preserve">, non obstante, </w:t>
      </w:r>
      <w:r w:rsidR="00BD3681" w:rsidRPr="00052949">
        <w:rPr>
          <w:rFonts w:asciiTheme="minorHAnsi" w:hAnsiTheme="minorHAnsi"/>
          <w:lang w:val="gl-ES"/>
        </w:rPr>
        <w:t>que as declaracións realizadas pola alcaldía na parte de control non teñen natureza resolutoria nin transcendencia administrativa externa</w:t>
      </w:r>
      <w:r w:rsidR="00A32024" w:rsidRPr="00052949">
        <w:rPr>
          <w:rFonts w:asciiTheme="minorHAnsi" w:hAnsiTheme="minorHAnsi"/>
          <w:lang w:val="gl-ES"/>
        </w:rPr>
        <w:t>.</w:t>
      </w:r>
    </w:p>
    <w:p w14:paraId="2C85B633" w14:textId="77777777" w:rsidR="003E5EC4" w:rsidRPr="00052949" w:rsidRDefault="003E5EC4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En canto a terceira demanda de información en busca dunha confirmación de que as</w:t>
      </w:r>
      <w:r w:rsidR="008E08E9" w:rsidRPr="00052949">
        <w:rPr>
          <w:rFonts w:asciiTheme="minorHAnsi" w:hAnsiTheme="minorHAnsi"/>
          <w:lang w:val="gl-ES"/>
        </w:rPr>
        <w:t xml:space="preserve"> </w:t>
      </w:r>
      <w:r w:rsidR="00164F40" w:rsidRPr="00052949">
        <w:rPr>
          <w:rFonts w:asciiTheme="minorHAnsi" w:hAnsiTheme="minorHAnsi"/>
          <w:lang w:val="gl-ES"/>
        </w:rPr>
        <w:t>cámaras c</w:t>
      </w:r>
      <w:r w:rsidR="000509AE" w:rsidRPr="00052949">
        <w:rPr>
          <w:rFonts w:asciiTheme="minorHAnsi" w:hAnsiTheme="minorHAnsi"/>
          <w:lang w:val="gl-ES"/>
        </w:rPr>
        <w:t>u</w:t>
      </w:r>
      <w:r w:rsidR="00164F40" w:rsidRPr="00052949">
        <w:rPr>
          <w:rFonts w:asciiTheme="minorHAnsi" w:hAnsiTheme="minorHAnsi"/>
          <w:lang w:val="gl-ES"/>
        </w:rPr>
        <w:t>mpren coa normativa vixente</w:t>
      </w:r>
      <w:r w:rsidRPr="00052949">
        <w:rPr>
          <w:rFonts w:asciiTheme="minorHAnsi" w:hAnsiTheme="minorHAnsi"/>
          <w:lang w:val="gl-ES"/>
        </w:rPr>
        <w:t>, estamos ante unha</w:t>
      </w:r>
      <w:r w:rsidR="00164F40" w:rsidRPr="00052949">
        <w:rPr>
          <w:rFonts w:asciiTheme="minorHAnsi" w:hAnsiTheme="minorHAnsi"/>
          <w:lang w:val="gl-ES"/>
        </w:rPr>
        <w:t xml:space="preserve"> </w:t>
      </w:r>
      <w:r w:rsidRPr="00052949">
        <w:rPr>
          <w:rFonts w:asciiTheme="minorHAnsi" w:hAnsiTheme="minorHAnsi"/>
          <w:lang w:val="gl-ES"/>
        </w:rPr>
        <w:t xml:space="preserve">petición de </w:t>
      </w:r>
      <w:r w:rsidR="002938C8" w:rsidRPr="00052949">
        <w:rPr>
          <w:rFonts w:asciiTheme="minorHAnsi" w:hAnsiTheme="minorHAnsi"/>
          <w:lang w:val="gl-ES"/>
        </w:rPr>
        <w:t>valoración xurídica sobre o axuste dunha decisión administrativa a principios xerais do ordenamento xurídico</w:t>
      </w:r>
      <w:r w:rsidRPr="00052949">
        <w:rPr>
          <w:rFonts w:asciiTheme="minorHAnsi" w:hAnsiTheme="minorHAnsi"/>
          <w:lang w:val="gl-ES"/>
        </w:rPr>
        <w:t xml:space="preserve">, que non garda relación do dereito de acceso á información pública. </w:t>
      </w:r>
      <w:r w:rsidR="008E08E9" w:rsidRPr="00052949">
        <w:rPr>
          <w:rFonts w:asciiTheme="minorHAnsi" w:hAnsiTheme="minorHAnsi"/>
          <w:lang w:val="gl-ES"/>
        </w:rPr>
        <w:t>E</w:t>
      </w:r>
      <w:r w:rsidR="002938C8" w:rsidRPr="00052949">
        <w:rPr>
          <w:rFonts w:asciiTheme="minorHAnsi" w:hAnsiTheme="minorHAnsi"/>
          <w:lang w:val="gl-ES"/>
        </w:rPr>
        <w:t>sa valoración</w:t>
      </w:r>
      <w:r w:rsidRPr="00052949">
        <w:rPr>
          <w:rFonts w:asciiTheme="minorHAnsi" w:hAnsiTheme="minorHAnsi"/>
          <w:lang w:val="gl-ES"/>
        </w:rPr>
        <w:t xml:space="preserve"> non se pode </w:t>
      </w:r>
      <w:r w:rsidRPr="00052949">
        <w:rPr>
          <w:rFonts w:asciiTheme="minorHAnsi" w:hAnsiTheme="minorHAnsi"/>
          <w:lang w:val="gl-ES"/>
        </w:rPr>
        <w:lastRenderedPageBreak/>
        <w:t>considerar</w:t>
      </w:r>
      <w:r w:rsidR="002938C8" w:rsidRPr="00052949">
        <w:rPr>
          <w:rFonts w:asciiTheme="minorHAnsi" w:hAnsiTheme="minorHAnsi"/>
          <w:lang w:val="gl-ES"/>
        </w:rPr>
        <w:t xml:space="preserve"> contido</w:t>
      </w:r>
      <w:r w:rsidR="008E08E9" w:rsidRPr="00052949">
        <w:rPr>
          <w:rFonts w:asciiTheme="minorHAnsi" w:hAnsiTheme="minorHAnsi"/>
          <w:lang w:val="gl-ES"/>
        </w:rPr>
        <w:t>,</w:t>
      </w:r>
      <w:r w:rsidR="002938C8" w:rsidRPr="00052949">
        <w:rPr>
          <w:rFonts w:asciiTheme="minorHAnsi" w:hAnsiTheme="minorHAnsi"/>
          <w:lang w:val="gl-ES"/>
        </w:rPr>
        <w:t xml:space="preserve"> nin documento elaborado ou adquirido para o exercicio das funcións dos suxe</w:t>
      </w:r>
      <w:r w:rsidRPr="00052949">
        <w:rPr>
          <w:rFonts w:asciiTheme="minorHAnsi" w:hAnsiTheme="minorHAnsi"/>
          <w:lang w:val="gl-ES"/>
        </w:rPr>
        <w:t xml:space="preserve">itos sometidos á transparencia, definición recolleita na normativa básica de transparencia. </w:t>
      </w:r>
    </w:p>
    <w:p w14:paraId="3EC60E64" w14:textId="7D3B8D56" w:rsidR="002938C8" w:rsidRPr="00052949" w:rsidRDefault="003E5EC4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Por todo o expresado, p</w:t>
      </w:r>
      <w:r w:rsidR="0055784E" w:rsidRPr="00052949">
        <w:rPr>
          <w:rFonts w:asciiTheme="minorHAnsi" w:hAnsiTheme="minorHAnsi"/>
          <w:lang w:val="gl-ES"/>
        </w:rPr>
        <w:t xml:space="preserve">rocede </w:t>
      </w:r>
      <w:proofErr w:type="spellStart"/>
      <w:r w:rsidR="0055784E" w:rsidRPr="00052949">
        <w:rPr>
          <w:rFonts w:asciiTheme="minorHAnsi" w:hAnsiTheme="minorHAnsi"/>
          <w:lang w:val="gl-ES"/>
        </w:rPr>
        <w:t>inadmitir</w:t>
      </w:r>
      <w:proofErr w:type="spellEnd"/>
      <w:r w:rsidR="0055784E" w:rsidRPr="00052949">
        <w:rPr>
          <w:rFonts w:asciiTheme="minorHAnsi" w:hAnsiTheme="minorHAnsi"/>
          <w:lang w:val="gl-ES"/>
        </w:rPr>
        <w:t xml:space="preserve"> </w:t>
      </w:r>
      <w:r w:rsidR="002938C8" w:rsidRPr="00052949">
        <w:rPr>
          <w:rFonts w:asciiTheme="minorHAnsi" w:hAnsiTheme="minorHAnsi"/>
          <w:lang w:val="gl-ES"/>
        </w:rPr>
        <w:t xml:space="preserve">a reclamación dado que o solicitado ao concello </w:t>
      </w:r>
      <w:r w:rsidR="008E08E9" w:rsidRPr="00052949">
        <w:rPr>
          <w:rFonts w:asciiTheme="minorHAnsi" w:hAnsiTheme="minorHAnsi"/>
          <w:lang w:val="gl-ES"/>
        </w:rPr>
        <w:t xml:space="preserve"> xa foi informado ou </w:t>
      </w:r>
      <w:r w:rsidR="002938C8" w:rsidRPr="00052949">
        <w:rPr>
          <w:rFonts w:asciiTheme="minorHAnsi" w:hAnsiTheme="minorHAnsi"/>
          <w:lang w:val="gl-ES"/>
        </w:rPr>
        <w:t xml:space="preserve">non </w:t>
      </w:r>
      <w:r w:rsidR="008E08E9" w:rsidRPr="00052949">
        <w:rPr>
          <w:rFonts w:asciiTheme="minorHAnsi" w:hAnsiTheme="minorHAnsi"/>
          <w:lang w:val="gl-ES"/>
        </w:rPr>
        <w:t>era</w:t>
      </w:r>
      <w:r w:rsidR="002938C8" w:rsidRPr="00052949">
        <w:rPr>
          <w:rFonts w:asciiTheme="minorHAnsi" w:hAnsiTheme="minorHAnsi"/>
          <w:lang w:val="gl-ES"/>
        </w:rPr>
        <w:t xml:space="preserve"> </w:t>
      </w:r>
      <w:r w:rsidRPr="00052949">
        <w:rPr>
          <w:rFonts w:asciiTheme="minorHAnsi" w:hAnsiTheme="minorHAnsi"/>
          <w:lang w:val="gl-ES"/>
        </w:rPr>
        <w:t xml:space="preserve">propiamente </w:t>
      </w:r>
      <w:r w:rsidR="002938C8" w:rsidRPr="00052949">
        <w:rPr>
          <w:rFonts w:asciiTheme="minorHAnsi" w:hAnsiTheme="minorHAnsi"/>
          <w:lang w:val="gl-ES"/>
        </w:rPr>
        <w:t>información pública, senón que se trataría dun teórico incumprimento do ordenamento xurídico</w:t>
      </w:r>
      <w:r w:rsidRPr="00052949">
        <w:rPr>
          <w:rFonts w:asciiTheme="minorHAnsi" w:hAnsiTheme="minorHAnsi"/>
          <w:lang w:val="gl-ES"/>
        </w:rPr>
        <w:t xml:space="preserve"> dirimible por outras vías, non por medio do presente recurso. </w:t>
      </w:r>
    </w:p>
    <w:p w14:paraId="70C3AD90" w14:textId="2C36FBA8" w:rsidR="0050588E" w:rsidRPr="00052949" w:rsidRDefault="00A73694" w:rsidP="002938C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Por último indicar que</w:t>
      </w:r>
      <w:r w:rsidR="0050588E" w:rsidRPr="00052949">
        <w:rPr>
          <w:rFonts w:asciiTheme="minorHAnsi" w:hAnsiTheme="minorHAnsi"/>
          <w:lang w:val="gl-ES"/>
        </w:rPr>
        <w:t xml:space="preserve"> a Lei de transparencia, Lei 19/201</w:t>
      </w:r>
      <w:r w:rsidRPr="00052949">
        <w:rPr>
          <w:rFonts w:asciiTheme="minorHAnsi" w:hAnsiTheme="minorHAnsi"/>
          <w:lang w:val="gl-ES"/>
        </w:rPr>
        <w:t xml:space="preserve">3, do 9 de decembro, </w:t>
      </w:r>
      <w:r w:rsidR="001F189B" w:rsidRPr="00052949">
        <w:rPr>
          <w:rFonts w:asciiTheme="minorHAnsi" w:hAnsiTheme="minorHAnsi"/>
          <w:lang w:val="gl-ES"/>
        </w:rPr>
        <w:t>establece no</w:t>
      </w:r>
      <w:r w:rsidR="0050588E" w:rsidRPr="00052949">
        <w:rPr>
          <w:rFonts w:asciiTheme="minorHAnsi" w:hAnsiTheme="minorHAnsi"/>
          <w:lang w:val="gl-ES"/>
        </w:rPr>
        <w:t xml:space="preserve"> seu artigo 18 que se </w:t>
      </w:r>
      <w:proofErr w:type="spellStart"/>
      <w:r w:rsidR="0050588E" w:rsidRPr="00052949">
        <w:rPr>
          <w:rFonts w:asciiTheme="minorHAnsi" w:hAnsiTheme="minorHAnsi"/>
          <w:lang w:val="gl-ES"/>
        </w:rPr>
        <w:t>inadmitirán</w:t>
      </w:r>
      <w:proofErr w:type="spellEnd"/>
      <w:r w:rsidR="0050588E" w:rsidRPr="00052949">
        <w:rPr>
          <w:rFonts w:asciiTheme="minorHAnsi" w:hAnsiTheme="minorHAnsi"/>
          <w:lang w:val="gl-ES"/>
        </w:rPr>
        <w:t xml:space="preserve"> a trámite, mediante resolución motivada, as solicitudes que sexan manifestamente repetitivas ou teñan carácter abusivo non xustificado coa finalidade de transparencia desta Lei. </w:t>
      </w:r>
      <w:r w:rsidRPr="00052949">
        <w:rPr>
          <w:rFonts w:asciiTheme="minorHAnsi" w:hAnsiTheme="minorHAnsi"/>
          <w:lang w:val="gl-ES"/>
        </w:rPr>
        <w:t xml:space="preserve">O </w:t>
      </w:r>
      <w:proofErr w:type="spellStart"/>
      <w:r w:rsidRPr="00052949">
        <w:rPr>
          <w:rFonts w:asciiTheme="minorHAnsi" w:hAnsiTheme="minorHAnsi"/>
          <w:lang w:val="gl-ES"/>
        </w:rPr>
        <w:t>cuestionamento</w:t>
      </w:r>
      <w:proofErr w:type="spellEnd"/>
      <w:r w:rsidRPr="00052949">
        <w:rPr>
          <w:rFonts w:asciiTheme="minorHAnsi" w:hAnsiTheme="minorHAnsi"/>
          <w:lang w:val="gl-ES"/>
        </w:rPr>
        <w:t xml:space="preserve"> das accións dun </w:t>
      </w:r>
      <w:r w:rsidR="004122FD" w:rsidRPr="00052949">
        <w:rPr>
          <w:rFonts w:asciiTheme="minorHAnsi" w:hAnsiTheme="minorHAnsi"/>
          <w:lang w:val="gl-ES"/>
        </w:rPr>
        <w:t>concello rural</w:t>
      </w:r>
      <w:r w:rsidRPr="00052949">
        <w:rPr>
          <w:rFonts w:asciiTheme="minorHAnsi" w:hAnsiTheme="minorHAnsi"/>
          <w:lang w:val="gl-ES"/>
        </w:rPr>
        <w:t xml:space="preserve"> en relación a dúas cámaras de vixilancia </w:t>
      </w:r>
      <w:r w:rsidR="004122FD" w:rsidRPr="00052949">
        <w:rPr>
          <w:rFonts w:asciiTheme="minorHAnsi" w:hAnsiTheme="minorHAnsi"/>
          <w:lang w:val="gl-ES"/>
        </w:rPr>
        <w:t xml:space="preserve">durante tres anos, </w:t>
      </w:r>
      <w:r w:rsidRPr="00052949">
        <w:rPr>
          <w:rFonts w:asciiTheme="minorHAnsi" w:hAnsiTheme="minorHAnsi"/>
          <w:lang w:val="gl-ES"/>
        </w:rPr>
        <w:t xml:space="preserve">cando se comprobou que contan con </w:t>
      </w:r>
      <w:r w:rsidR="004122FD" w:rsidRPr="00052949">
        <w:rPr>
          <w:rFonts w:asciiTheme="minorHAnsi" w:hAnsiTheme="minorHAnsi"/>
          <w:lang w:val="gl-ES"/>
        </w:rPr>
        <w:t xml:space="preserve">todos os rexistros e controis para facer unha actividade de vixilancia do edificio, </w:t>
      </w:r>
      <w:r w:rsidRPr="00052949">
        <w:rPr>
          <w:rFonts w:asciiTheme="minorHAnsi" w:hAnsiTheme="minorHAnsi"/>
          <w:lang w:val="gl-ES"/>
        </w:rPr>
        <w:t>podería entrar nese</w:t>
      </w:r>
      <w:r w:rsidR="004122FD" w:rsidRPr="00052949">
        <w:rPr>
          <w:rFonts w:asciiTheme="minorHAnsi" w:hAnsiTheme="minorHAnsi"/>
          <w:lang w:val="gl-ES"/>
        </w:rPr>
        <w:t xml:space="preserve"> carácter non xustificado coa finalidade de transparencia d</w:t>
      </w:r>
      <w:r w:rsidRPr="00052949">
        <w:rPr>
          <w:rFonts w:asciiTheme="minorHAnsi" w:hAnsiTheme="minorHAnsi"/>
          <w:lang w:val="gl-ES"/>
        </w:rPr>
        <w:t>a</w:t>
      </w:r>
      <w:r w:rsidR="004122FD" w:rsidRPr="00052949">
        <w:rPr>
          <w:rFonts w:asciiTheme="minorHAnsi" w:hAnsiTheme="minorHAnsi"/>
          <w:lang w:val="gl-ES"/>
        </w:rPr>
        <w:t xml:space="preserve"> </w:t>
      </w:r>
      <w:r w:rsidRPr="00052949">
        <w:rPr>
          <w:rFonts w:asciiTheme="minorHAnsi" w:hAnsiTheme="minorHAnsi"/>
          <w:lang w:val="gl-ES"/>
        </w:rPr>
        <w:t>norma</w:t>
      </w:r>
      <w:r w:rsidR="004122FD" w:rsidRPr="00052949">
        <w:rPr>
          <w:rFonts w:asciiTheme="minorHAnsi" w:hAnsiTheme="minorHAnsi"/>
          <w:lang w:val="gl-ES"/>
        </w:rPr>
        <w:t>.</w:t>
      </w:r>
    </w:p>
    <w:p w14:paraId="4E0C0F5C" w14:textId="53696808" w:rsidR="001F189B" w:rsidRPr="00052949" w:rsidRDefault="00A73694" w:rsidP="00A73694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lang w:val="gl-ES"/>
        </w:rPr>
        <w:t>P</w:t>
      </w:r>
      <w:r w:rsidR="00007184" w:rsidRPr="00052949">
        <w:rPr>
          <w:rFonts w:asciiTheme="minorHAnsi" w:hAnsiTheme="minorHAnsi"/>
          <w:lang w:val="gl-ES"/>
        </w:rPr>
        <w:t>rocede</w:t>
      </w:r>
      <w:r w:rsidRPr="00052949">
        <w:rPr>
          <w:rFonts w:asciiTheme="minorHAnsi" w:hAnsiTheme="minorHAnsi"/>
          <w:lang w:val="gl-ES"/>
        </w:rPr>
        <w:t xml:space="preserve"> por tanto</w:t>
      </w:r>
      <w:r w:rsidR="00007184" w:rsidRPr="00052949">
        <w:rPr>
          <w:rFonts w:asciiTheme="minorHAnsi" w:hAnsiTheme="minorHAnsi"/>
          <w:lang w:val="gl-ES"/>
        </w:rPr>
        <w:t xml:space="preserve"> arquivar aquela parte da petición da que </w:t>
      </w:r>
      <w:r w:rsidRPr="00052949">
        <w:rPr>
          <w:rFonts w:asciiTheme="minorHAnsi" w:hAnsiTheme="minorHAnsi"/>
          <w:lang w:val="gl-ES"/>
        </w:rPr>
        <w:t>o reclamante xa dispón da información</w:t>
      </w:r>
      <w:r w:rsidR="00007184" w:rsidRPr="00052949">
        <w:rPr>
          <w:rFonts w:asciiTheme="minorHAnsi" w:hAnsiTheme="minorHAnsi"/>
          <w:lang w:val="gl-ES"/>
        </w:rPr>
        <w:t xml:space="preserve"> e </w:t>
      </w:r>
      <w:proofErr w:type="spellStart"/>
      <w:r w:rsidR="00007184" w:rsidRPr="00052949">
        <w:rPr>
          <w:rFonts w:asciiTheme="minorHAnsi" w:hAnsiTheme="minorHAnsi"/>
          <w:lang w:val="gl-ES"/>
        </w:rPr>
        <w:t>inadmitir</w:t>
      </w:r>
      <w:proofErr w:type="spellEnd"/>
      <w:r w:rsidR="00007184" w:rsidRPr="00052949">
        <w:rPr>
          <w:rFonts w:asciiTheme="minorHAnsi" w:hAnsiTheme="minorHAnsi"/>
          <w:lang w:val="gl-ES"/>
        </w:rPr>
        <w:t xml:space="preserve"> o resto da petición.</w:t>
      </w:r>
    </w:p>
    <w:p w14:paraId="274AAAEA" w14:textId="3062816D" w:rsidR="00663AB0" w:rsidRPr="00052949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052949">
        <w:rPr>
          <w:rFonts w:asciiTheme="minorHAnsi" w:hAnsiTheme="minorHAnsi"/>
          <w:b/>
          <w:lang w:val="gl-ES"/>
        </w:rPr>
        <w:t>Quinto.-</w:t>
      </w:r>
    </w:p>
    <w:p w14:paraId="78BF6B4C" w14:textId="7AED3DA4" w:rsidR="00AA5EEF" w:rsidRPr="008B2424" w:rsidRDefault="003244FB" w:rsidP="008B2424">
      <w:pPr>
        <w:jc w:val="both"/>
      </w:pPr>
      <w:r w:rsidRPr="00052949">
        <w:rPr>
          <w:rFonts w:asciiTheme="minorHAnsi" w:hAnsiTheme="minorHAnsi"/>
          <w:lang w:val="gl-ES"/>
        </w:rPr>
        <w:t>En c</w:t>
      </w:r>
      <w:r w:rsidR="0096214E" w:rsidRPr="00052949">
        <w:rPr>
          <w:rFonts w:asciiTheme="minorHAnsi" w:hAnsiTheme="minorHAnsi"/>
          <w:lang w:val="gl-ES"/>
        </w:rPr>
        <w:t>onclusión</w:t>
      </w:r>
      <w:r w:rsidR="00B86E38" w:rsidRPr="00052949">
        <w:rPr>
          <w:rFonts w:asciiTheme="minorHAnsi" w:hAnsiTheme="minorHAnsi"/>
          <w:lang w:val="gl-ES"/>
        </w:rPr>
        <w:t xml:space="preserve"> </w:t>
      </w:r>
      <w:r w:rsidR="00656A12" w:rsidRPr="00052949">
        <w:rPr>
          <w:rFonts w:asciiTheme="minorHAnsi" w:hAnsiTheme="minorHAnsi"/>
          <w:lang w:val="gl-ES"/>
        </w:rPr>
        <w:t xml:space="preserve">procede </w:t>
      </w:r>
      <w:proofErr w:type="spellStart"/>
      <w:r w:rsidR="00656A12" w:rsidRPr="00052949">
        <w:rPr>
          <w:rFonts w:asciiTheme="minorHAnsi" w:hAnsiTheme="minorHAnsi"/>
          <w:lang w:val="gl-ES"/>
        </w:rPr>
        <w:t>inadmitir</w:t>
      </w:r>
      <w:proofErr w:type="spellEnd"/>
      <w:r w:rsidR="00656A12" w:rsidRPr="00052949">
        <w:rPr>
          <w:rFonts w:asciiTheme="minorHAnsi" w:hAnsiTheme="minorHAnsi"/>
          <w:lang w:val="gl-ES"/>
        </w:rPr>
        <w:t xml:space="preserve"> a reclamación presentada por</w:t>
      </w:r>
      <w:r w:rsidR="008B2424">
        <w:rPr>
          <w:rFonts w:asciiTheme="minorHAnsi" w:hAnsiTheme="minorHAnsi"/>
          <w:lang w:val="gl-ES"/>
        </w:rPr>
        <w:t xml:space="preserve"> </w:t>
      </w:r>
      <w:r w:rsidR="008B2424" w:rsidRPr="0011302C">
        <w:rPr>
          <w:highlight w:val="black"/>
          <w:lang w:val="gl-ES"/>
        </w:rPr>
        <w:t>Nome</w:t>
      </w:r>
      <w:r w:rsidR="008B2424" w:rsidRPr="0011302C">
        <w:rPr>
          <w:lang w:val="gl-ES"/>
        </w:rPr>
        <w:t xml:space="preserve"> </w:t>
      </w:r>
      <w:r w:rsidR="008B2424" w:rsidRPr="0011302C">
        <w:rPr>
          <w:highlight w:val="black"/>
          <w:lang w:val="gl-ES"/>
        </w:rPr>
        <w:t>apelido1</w:t>
      </w:r>
      <w:r w:rsidR="008B2424" w:rsidRPr="0011302C">
        <w:rPr>
          <w:lang w:val="gl-ES"/>
        </w:rPr>
        <w:t xml:space="preserve"> </w:t>
      </w:r>
      <w:r w:rsidR="008B2424" w:rsidRPr="0011302C">
        <w:rPr>
          <w:highlight w:val="black"/>
          <w:lang w:val="gl-ES"/>
        </w:rPr>
        <w:t>apelido2</w:t>
      </w:r>
      <w:r w:rsidR="00656A12" w:rsidRPr="00052949">
        <w:rPr>
          <w:rFonts w:asciiTheme="minorHAnsi" w:hAnsiTheme="minorHAnsi"/>
          <w:lang w:val="gl-ES"/>
        </w:rPr>
        <w:t xml:space="preserve">, toda vez que a información que sobre este tema demanda xa está no seu poder, ou ben se trata de xuízos de valor que nada teñen que ver coa </w:t>
      </w:r>
      <w:proofErr w:type="spellStart"/>
      <w:r w:rsidRPr="00052949">
        <w:rPr>
          <w:rFonts w:asciiTheme="minorHAnsi" w:hAnsiTheme="minorHAnsi"/>
          <w:lang w:val="gl-ES"/>
        </w:rPr>
        <w:t>conceptualización</w:t>
      </w:r>
      <w:proofErr w:type="spellEnd"/>
      <w:r w:rsidRPr="00052949">
        <w:rPr>
          <w:rFonts w:asciiTheme="minorHAnsi" w:hAnsiTheme="minorHAnsi"/>
          <w:lang w:val="gl-ES"/>
        </w:rPr>
        <w:t xml:space="preserve"> legal de información pública que da dereito ao acceso. </w:t>
      </w:r>
    </w:p>
    <w:p w14:paraId="2D87B243" w14:textId="77777777" w:rsidR="00AA5EEF" w:rsidRPr="00052949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RESOLUCIÓN</w:t>
      </w:r>
    </w:p>
    <w:p w14:paraId="3AA17974" w14:textId="70A22F99" w:rsidR="00812DE1" w:rsidRPr="00052949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7EBF6053" w14:textId="789433AE" w:rsidR="00B11F34" w:rsidRPr="00716F22" w:rsidRDefault="0009420A" w:rsidP="00716F22">
      <w:pPr>
        <w:jc w:val="both"/>
      </w:pPr>
      <w:r w:rsidRPr="00052949">
        <w:rPr>
          <w:rFonts w:asciiTheme="minorHAnsi" w:hAnsiTheme="minorHAnsi"/>
          <w:lang w:val="gl-ES"/>
        </w:rPr>
        <w:t xml:space="preserve">Arquivar por dispoñer o reclamante a información solicitada en relación ás cámaras de seguridade e </w:t>
      </w:r>
      <w:proofErr w:type="spellStart"/>
      <w:r w:rsidRPr="00052949">
        <w:rPr>
          <w:rFonts w:asciiTheme="minorHAnsi" w:hAnsiTheme="minorHAnsi"/>
          <w:lang w:val="gl-ES"/>
        </w:rPr>
        <w:t>inadmitir</w:t>
      </w:r>
      <w:proofErr w:type="spellEnd"/>
      <w:r w:rsidRPr="00052949">
        <w:rPr>
          <w:rFonts w:asciiTheme="minorHAnsi" w:hAnsiTheme="minorHAnsi"/>
          <w:lang w:val="gl-ES"/>
        </w:rPr>
        <w:t xml:space="preserve"> por falta de fundamento as cuestións que se refiren as declaracións de mantemento desas cámaras e á confirmación de que as cámaras se axustan ao ordenamento xurídico n</w:t>
      </w:r>
      <w:r w:rsidR="00B11F34" w:rsidRPr="00052949">
        <w:rPr>
          <w:rFonts w:asciiTheme="minorHAnsi" w:hAnsiTheme="minorHAnsi"/>
          <w:lang w:val="gl-ES"/>
        </w:rPr>
        <w:t>a</w:t>
      </w:r>
      <w:r w:rsidR="00656A12" w:rsidRPr="00052949">
        <w:rPr>
          <w:rFonts w:asciiTheme="minorHAnsi" w:hAnsiTheme="minorHAnsi"/>
          <w:lang w:val="gl-ES"/>
        </w:rPr>
        <w:t xml:space="preserve"> reclamación presentada por </w:t>
      </w:r>
      <w:r w:rsidR="00716F22" w:rsidRPr="0011302C">
        <w:rPr>
          <w:highlight w:val="black"/>
          <w:lang w:val="gl-ES"/>
        </w:rPr>
        <w:t>Nome</w:t>
      </w:r>
      <w:r w:rsidR="00716F22" w:rsidRPr="0011302C">
        <w:rPr>
          <w:lang w:val="gl-ES"/>
        </w:rPr>
        <w:t xml:space="preserve"> </w:t>
      </w:r>
      <w:r w:rsidR="00716F22" w:rsidRPr="0011302C">
        <w:rPr>
          <w:highlight w:val="black"/>
          <w:lang w:val="gl-ES"/>
        </w:rPr>
        <w:t>apelido1</w:t>
      </w:r>
      <w:r w:rsidR="00716F22" w:rsidRPr="0011302C">
        <w:rPr>
          <w:lang w:val="gl-ES"/>
        </w:rPr>
        <w:t xml:space="preserve"> </w:t>
      </w:r>
      <w:r w:rsidR="00716F22" w:rsidRPr="0011302C">
        <w:rPr>
          <w:highlight w:val="black"/>
          <w:lang w:val="gl-ES"/>
        </w:rPr>
        <w:t>apelido2</w:t>
      </w:r>
      <w:r w:rsidR="00716F22">
        <w:t xml:space="preserve"> </w:t>
      </w:r>
      <w:r w:rsidR="00B11F34" w:rsidRPr="00052949">
        <w:rPr>
          <w:rFonts w:asciiTheme="minorHAnsi" w:hAnsiTheme="minorHAnsi"/>
          <w:lang w:val="gl-ES"/>
        </w:rPr>
        <w:t>con data</w:t>
      </w:r>
      <w:r w:rsidR="00656A12" w:rsidRPr="00052949">
        <w:rPr>
          <w:rFonts w:asciiTheme="minorHAnsi" w:hAnsiTheme="minorHAnsi"/>
          <w:lang w:val="gl-ES"/>
        </w:rPr>
        <w:t xml:space="preserve"> de 29 de decembro de 2016, contra o presunto silencio administrativo do Concello de Melide</w:t>
      </w:r>
      <w:r w:rsidRPr="00052949">
        <w:rPr>
          <w:rFonts w:asciiTheme="minorHAnsi" w:hAnsiTheme="minorHAnsi"/>
          <w:lang w:val="gl-ES"/>
        </w:rPr>
        <w:t>.</w:t>
      </w:r>
    </w:p>
    <w:p w14:paraId="62EDB229" w14:textId="6B24ECF8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t xml:space="preserve">Contra </w:t>
      </w:r>
      <w:r w:rsidR="00494251" w:rsidRPr="00052949">
        <w:rPr>
          <w:rFonts w:asciiTheme="minorHAnsi" w:hAnsiTheme="minorHAnsi"/>
          <w:lang w:val="gl-ES"/>
        </w:rPr>
        <w:t>esta</w:t>
      </w:r>
      <w:r w:rsidRPr="00052949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052949">
        <w:rPr>
          <w:rFonts w:asciiTheme="minorHAnsi" w:hAnsiTheme="minorHAnsi"/>
          <w:lang w:val="gl-ES"/>
        </w:rPr>
        <w:t>unicamente</w:t>
      </w:r>
      <w:r w:rsidR="00B60072" w:rsidRPr="00052949">
        <w:rPr>
          <w:rFonts w:asciiTheme="minorHAnsi" w:hAnsiTheme="minorHAnsi"/>
          <w:lang w:val="gl-ES"/>
        </w:rPr>
        <w:t xml:space="preserve"> cabe, en caso de </w:t>
      </w:r>
      <w:r w:rsidR="00494251" w:rsidRPr="00052949">
        <w:rPr>
          <w:rFonts w:asciiTheme="minorHAnsi" w:hAnsiTheme="minorHAnsi"/>
          <w:lang w:val="gl-ES"/>
        </w:rPr>
        <w:t>desconformidade,</w:t>
      </w:r>
      <w:r w:rsidRPr="00052949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052949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052949">
        <w:rPr>
          <w:rFonts w:asciiTheme="minorHAnsi" w:hAnsiTheme="minorHAnsi"/>
          <w:lang w:val="gl-ES"/>
        </w:rPr>
        <w:t>á</w:t>
      </w:r>
      <w:r w:rsidR="00B60072" w:rsidRPr="00052949">
        <w:rPr>
          <w:rFonts w:asciiTheme="minorHAnsi" w:hAnsiTheme="minorHAnsi"/>
          <w:lang w:val="gl-ES"/>
        </w:rPr>
        <w:t xml:space="preserve"> notificación desta </w:t>
      </w:r>
      <w:r w:rsidR="00494251" w:rsidRPr="00052949">
        <w:rPr>
          <w:rFonts w:asciiTheme="minorHAnsi" w:hAnsiTheme="minorHAnsi"/>
          <w:lang w:val="gl-ES"/>
        </w:rPr>
        <w:t>resol</w:t>
      </w:r>
      <w:bookmarkStart w:id="0" w:name="_GoBack"/>
      <w:bookmarkEnd w:id="0"/>
      <w:r w:rsidR="00494251" w:rsidRPr="00052949">
        <w:rPr>
          <w:rFonts w:asciiTheme="minorHAnsi" w:hAnsiTheme="minorHAnsi"/>
          <w:lang w:val="gl-ES"/>
        </w:rPr>
        <w:t>ución, de</w:t>
      </w:r>
      <w:r w:rsidRPr="00052949">
        <w:rPr>
          <w:rFonts w:asciiTheme="minorHAnsi" w:hAnsiTheme="minorHAnsi"/>
          <w:lang w:val="gl-ES"/>
        </w:rPr>
        <w:t xml:space="preserve"> conformidade co previsto n</w:t>
      </w:r>
      <w:r w:rsidR="00B60072" w:rsidRPr="00052949">
        <w:rPr>
          <w:rFonts w:asciiTheme="minorHAnsi" w:hAnsiTheme="minorHAnsi"/>
          <w:lang w:val="gl-ES"/>
        </w:rPr>
        <w:t xml:space="preserve">o artigo 8.2 </w:t>
      </w:r>
      <w:r w:rsidRPr="00052949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3DEFD661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52949">
        <w:rPr>
          <w:rFonts w:asciiTheme="minorHAnsi" w:hAnsiTheme="minorHAnsi"/>
          <w:lang w:val="gl-ES"/>
        </w:rPr>
        <w:lastRenderedPageBreak/>
        <w:t xml:space="preserve">A presidenta da Comisión da Transparencia </w:t>
      </w:r>
    </w:p>
    <w:p w14:paraId="7961D90D" w14:textId="77777777" w:rsidR="00494251" w:rsidRPr="00052949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05294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052949">
        <w:rPr>
          <w:rFonts w:asciiTheme="minorHAnsi" w:hAnsiTheme="minorHAnsi"/>
          <w:lang w:val="gl-ES"/>
        </w:rPr>
        <w:t>Milagros</w:t>
      </w:r>
      <w:proofErr w:type="spellEnd"/>
      <w:r w:rsidRPr="00052949">
        <w:rPr>
          <w:rFonts w:asciiTheme="minorHAnsi" w:hAnsiTheme="minorHAnsi"/>
          <w:lang w:val="gl-ES"/>
        </w:rPr>
        <w:t xml:space="preserve"> Otero </w:t>
      </w:r>
      <w:proofErr w:type="spellStart"/>
      <w:r w:rsidRPr="00052949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052949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052949" w:rsidSect="00357078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1045800928"/>
      <w:docPartObj>
        <w:docPartGallery w:val="Page Numbers (Bottom of Page)"/>
        <w:docPartUnique/>
      </w:docPartObj>
    </w:sdtPr>
    <w:sdtEndPr/>
    <w:sdtContent>
      <w:p w14:paraId="723711FA" w14:textId="7EC20151" w:rsidR="00357078" w:rsidRPr="00357078" w:rsidRDefault="00357078" w:rsidP="00357078">
        <w:pPr>
          <w:pStyle w:val="Piedepgina"/>
          <w:shd w:val="clear" w:color="auto" w:fill="DFF0D3" w:themeFill="accent2" w:themeFillTint="33"/>
          <w:jc w:val="right"/>
          <w:rPr>
            <w:rFonts w:asciiTheme="minorHAnsi" w:hAnsiTheme="minorHAnsi"/>
            <w:sz w:val="22"/>
            <w:szCs w:val="22"/>
          </w:rPr>
        </w:pPr>
        <w:r w:rsidRPr="00357078">
          <w:rPr>
            <w:rFonts w:asciiTheme="minorHAnsi" w:hAnsiTheme="minorHAnsi"/>
            <w:sz w:val="22"/>
            <w:szCs w:val="22"/>
          </w:rPr>
          <w:fldChar w:fldCharType="begin"/>
        </w:r>
        <w:r w:rsidRPr="0035707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57078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35707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67048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7EB013A" w14:textId="380246DF" w:rsidR="00357078" w:rsidRPr="00357078" w:rsidRDefault="00357078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357078">
          <w:rPr>
            <w:rFonts w:asciiTheme="minorHAnsi" w:hAnsiTheme="minorHAnsi"/>
            <w:sz w:val="22"/>
            <w:szCs w:val="22"/>
          </w:rPr>
          <w:fldChar w:fldCharType="begin"/>
        </w:r>
        <w:r w:rsidRPr="0035707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57078">
          <w:rPr>
            <w:rFonts w:asciiTheme="minorHAnsi" w:hAnsiTheme="minorHAnsi"/>
            <w:sz w:val="22"/>
            <w:szCs w:val="22"/>
          </w:rPr>
          <w:fldChar w:fldCharType="separate"/>
        </w:r>
        <w:r w:rsidR="00716F22">
          <w:rPr>
            <w:rFonts w:asciiTheme="minorHAnsi" w:hAnsiTheme="minorHAnsi"/>
            <w:noProof/>
            <w:sz w:val="22"/>
            <w:szCs w:val="22"/>
          </w:rPr>
          <w:t>7</w:t>
        </w:r>
        <w:r w:rsidRPr="0035707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D627C65" w14:textId="77777777" w:rsidR="00357078" w:rsidRDefault="003570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05D"/>
    <w:multiLevelType w:val="hybridMultilevel"/>
    <w:tmpl w:val="BE3CB52C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5CC4CFA"/>
    <w:multiLevelType w:val="hybridMultilevel"/>
    <w:tmpl w:val="C8529FEA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0155F"/>
    <w:rsid w:val="00007184"/>
    <w:rsid w:val="00015B2E"/>
    <w:rsid w:val="00017035"/>
    <w:rsid w:val="00050983"/>
    <w:rsid w:val="000509AE"/>
    <w:rsid w:val="00052949"/>
    <w:rsid w:val="000757D8"/>
    <w:rsid w:val="00083A10"/>
    <w:rsid w:val="0009420A"/>
    <w:rsid w:val="000D0C49"/>
    <w:rsid w:val="000F0057"/>
    <w:rsid w:val="00101EE1"/>
    <w:rsid w:val="00164F40"/>
    <w:rsid w:val="00177A03"/>
    <w:rsid w:val="001A7FCE"/>
    <w:rsid w:val="001B08EB"/>
    <w:rsid w:val="001D0578"/>
    <w:rsid w:val="001F189B"/>
    <w:rsid w:val="00226DE8"/>
    <w:rsid w:val="00232198"/>
    <w:rsid w:val="00274318"/>
    <w:rsid w:val="002938C8"/>
    <w:rsid w:val="002C5D75"/>
    <w:rsid w:val="002D6281"/>
    <w:rsid w:val="002E6F73"/>
    <w:rsid w:val="00323108"/>
    <w:rsid w:val="003244FB"/>
    <w:rsid w:val="00344A9A"/>
    <w:rsid w:val="00357078"/>
    <w:rsid w:val="00364C2F"/>
    <w:rsid w:val="003C1BB7"/>
    <w:rsid w:val="003C482C"/>
    <w:rsid w:val="003C576C"/>
    <w:rsid w:val="003E5806"/>
    <w:rsid w:val="003E5EC4"/>
    <w:rsid w:val="004122FD"/>
    <w:rsid w:val="00422D6A"/>
    <w:rsid w:val="004278CA"/>
    <w:rsid w:val="00472806"/>
    <w:rsid w:val="00492404"/>
    <w:rsid w:val="00494251"/>
    <w:rsid w:val="004D3573"/>
    <w:rsid w:val="0050588E"/>
    <w:rsid w:val="0055784E"/>
    <w:rsid w:val="00573408"/>
    <w:rsid w:val="00574B6A"/>
    <w:rsid w:val="00577D90"/>
    <w:rsid w:val="0058055B"/>
    <w:rsid w:val="0058228A"/>
    <w:rsid w:val="005C565F"/>
    <w:rsid w:val="005C6756"/>
    <w:rsid w:val="006303E0"/>
    <w:rsid w:val="00656A12"/>
    <w:rsid w:val="00663AB0"/>
    <w:rsid w:val="006A1ECC"/>
    <w:rsid w:val="006D6E59"/>
    <w:rsid w:val="006E45C9"/>
    <w:rsid w:val="006E7832"/>
    <w:rsid w:val="006F0CA3"/>
    <w:rsid w:val="006F5051"/>
    <w:rsid w:val="00714D9D"/>
    <w:rsid w:val="00716F22"/>
    <w:rsid w:val="007267B8"/>
    <w:rsid w:val="007358AB"/>
    <w:rsid w:val="0075663E"/>
    <w:rsid w:val="00772810"/>
    <w:rsid w:val="00784289"/>
    <w:rsid w:val="007E594B"/>
    <w:rsid w:val="00801175"/>
    <w:rsid w:val="00812DE1"/>
    <w:rsid w:val="00826402"/>
    <w:rsid w:val="008333DA"/>
    <w:rsid w:val="008B2424"/>
    <w:rsid w:val="008C6DAC"/>
    <w:rsid w:val="008D3DA8"/>
    <w:rsid w:val="008E08E9"/>
    <w:rsid w:val="008E54D8"/>
    <w:rsid w:val="009033ED"/>
    <w:rsid w:val="009501C2"/>
    <w:rsid w:val="0096214E"/>
    <w:rsid w:val="009631E6"/>
    <w:rsid w:val="009825D7"/>
    <w:rsid w:val="009C67DB"/>
    <w:rsid w:val="009F46FE"/>
    <w:rsid w:val="00A32024"/>
    <w:rsid w:val="00A52CB7"/>
    <w:rsid w:val="00A654F0"/>
    <w:rsid w:val="00A73694"/>
    <w:rsid w:val="00A8632F"/>
    <w:rsid w:val="00A87352"/>
    <w:rsid w:val="00A94965"/>
    <w:rsid w:val="00AA5EEF"/>
    <w:rsid w:val="00AA7F1E"/>
    <w:rsid w:val="00AC57CC"/>
    <w:rsid w:val="00B042C7"/>
    <w:rsid w:val="00B11F34"/>
    <w:rsid w:val="00B60072"/>
    <w:rsid w:val="00B86E38"/>
    <w:rsid w:val="00BB4939"/>
    <w:rsid w:val="00BD3681"/>
    <w:rsid w:val="00BF2F43"/>
    <w:rsid w:val="00C163F3"/>
    <w:rsid w:val="00C47C93"/>
    <w:rsid w:val="00C84654"/>
    <w:rsid w:val="00C94B80"/>
    <w:rsid w:val="00CB60A5"/>
    <w:rsid w:val="00D13C1C"/>
    <w:rsid w:val="00D94691"/>
    <w:rsid w:val="00D97D97"/>
    <w:rsid w:val="00DD2FF1"/>
    <w:rsid w:val="00E175E5"/>
    <w:rsid w:val="00E33590"/>
    <w:rsid w:val="00E64109"/>
    <w:rsid w:val="00F016F6"/>
    <w:rsid w:val="00F07CEC"/>
    <w:rsid w:val="00F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472806"/>
    <w:rPr>
      <w:color w:val="EE7B08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3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3E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2160</Words>
  <Characters>12315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11</cp:revision>
  <cp:lastPrinted>2017-05-08T10:14:00Z</cp:lastPrinted>
  <dcterms:created xsi:type="dcterms:W3CDTF">2017-05-08T09:08:00Z</dcterms:created>
  <dcterms:modified xsi:type="dcterms:W3CDTF">2017-05-22T10:40:00Z</dcterms:modified>
</cp:coreProperties>
</file>