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AF8D5" w14:textId="77777777" w:rsidR="00C21D87" w:rsidRDefault="00C21D87" w:rsidP="00970547">
      <w:pPr>
        <w:ind w:left="4820"/>
        <w:jc w:val="both"/>
        <w:rPr>
          <w:rFonts w:asciiTheme="minorHAnsi" w:hAnsiTheme="minorHAnsi"/>
          <w:lang w:val="gl-ES"/>
        </w:rPr>
      </w:pPr>
    </w:p>
    <w:p w14:paraId="4598AF70" w14:textId="77777777" w:rsidR="00C21D87" w:rsidRDefault="00C21D87" w:rsidP="00970547">
      <w:pPr>
        <w:ind w:left="4820"/>
        <w:jc w:val="both"/>
        <w:rPr>
          <w:rFonts w:asciiTheme="minorHAnsi" w:hAnsiTheme="minorHAnsi"/>
          <w:lang w:val="gl-ES"/>
        </w:rPr>
      </w:pPr>
    </w:p>
    <w:p w14:paraId="1B405C59" w14:textId="77777777" w:rsidR="005F04C0" w:rsidRPr="0011302C" w:rsidRDefault="005F04C0" w:rsidP="005F04C0">
      <w:pPr>
        <w:ind w:left="4112" w:firstLine="708"/>
        <w:jc w:val="both"/>
      </w:pPr>
      <w:r w:rsidRPr="0011302C">
        <w:rPr>
          <w:highlight w:val="black"/>
          <w:lang w:val="gl-ES"/>
        </w:rPr>
        <w:t>Nome</w:t>
      </w:r>
      <w:r w:rsidRPr="0011302C">
        <w:rPr>
          <w:lang w:val="gl-ES"/>
        </w:rPr>
        <w:t xml:space="preserve"> </w:t>
      </w:r>
      <w:r w:rsidRPr="0011302C">
        <w:rPr>
          <w:highlight w:val="black"/>
          <w:lang w:val="gl-ES"/>
        </w:rPr>
        <w:t>apelido1</w:t>
      </w:r>
      <w:r w:rsidRPr="0011302C">
        <w:rPr>
          <w:lang w:val="gl-ES"/>
        </w:rPr>
        <w:t xml:space="preserve"> </w:t>
      </w:r>
      <w:r w:rsidRPr="0011302C">
        <w:rPr>
          <w:highlight w:val="black"/>
          <w:lang w:val="gl-ES"/>
        </w:rPr>
        <w:t>apelido2</w:t>
      </w:r>
    </w:p>
    <w:p w14:paraId="26CD1352" w14:textId="77777777" w:rsidR="005F04C0" w:rsidRPr="00B877EE" w:rsidRDefault="005F04C0" w:rsidP="005F04C0">
      <w:pPr>
        <w:ind w:left="4820"/>
        <w:jc w:val="both"/>
        <w:rPr>
          <w:rFonts w:asciiTheme="minorHAnsi" w:eastAsia="Calibri" w:hAnsiTheme="minorHAnsi"/>
          <w:lang w:val="gl-ES"/>
        </w:rPr>
      </w:pPr>
      <w:r w:rsidRPr="00B877EE">
        <w:rPr>
          <w:rFonts w:asciiTheme="minorHAnsi" w:eastAsia="Calibri" w:hAnsiTheme="minorHAnsi"/>
          <w:highlight w:val="black"/>
          <w:lang w:val="gl-ES"/>
        </w:rPr>
        <w:t>Nome</w:t>
      </w:r>
      <w:r w:rsidRPr="00B877EE">
        <w:rPr>
          <w:rFonts w:asciiTheme="minorHAnsi" w:eastAsia="Calibri" w:hAnsiTheme="minorHAnsi"/>
          <w:lang w:val="gl-ES"/>
        </w:rPr>
        <w:t xml:space="preserve"> </w:t>
      </w:r>
      <w:r w:rsidRPr="00B877EE">
        <w:rPr>
          <w:rFonts w:asciiTheme="minorHAnsi" w:eastAsia="Calibri" w:hAnsiTheme="minorHAnsi"/>
          <w:highlight w:val="black"/>
          <w:lang w:val="gl-ES"/>
        </w:rPr>
        <w:t>apelido1</w:t>
      </w:r>
      <w:r w:rsidRPr="00B877EE">
        <w:rPr>
          <w:rFonts w:asciiTheme="minorHAnsi" w:eastAsia="Calibri" w:hAnsiTheme="minorHAnsi"/>
          <w:lang w:val="gl-ES"/>
        </w:rPr>
        <w:t xml:space="preserve"> </w:t>
      </w:r>
      <w:r w:rsidRPr="00B877EE">
        <w:rPr>
          <w:rFonts w:asciiTheme="minorHAnsi" w:eastAsia="Calibri" w:hAnsiTheme="minorHAnsi"/>
          <w:highlight w:val="black"/>
          <w:lang w:val="gl-ES"/>
        </w:rPr>
        <w:t>apelido2</w:t>
      </w:r>
      <w:r w:rsidRPr="00B877EE">
        <w:rPr>
          <w:rFonts w:asciiTheme="minorHAnsi" w:eastAsia="Calibri" w:hAnsiTheme="minorHAnsi"/>
          <w:lang w:val="gl-ES"/>
        </w:rPr>
        <w:t xml:space="preserve"> </w:t>
      </w:r>
    </w:p>
    <w:p w14:paraId="246B066F" w14:textId="7452654B" w:rsidR="005F04C0" w:rsidRPr="00B877EE" w:rsidRDefault="005F04C0" w:rsidP="005F04C0">
      <w:pPr>
        <w:ind w:left="4112" w:firstLine="708"/>
        <w:jc w:val="both"/>
        <w:rPr>
          <w:rFonts w:asciiTheme="minorHAnsi" w:eastAsia="Calibri" w:hAnsiTheme="minorHAnsi"/>
          <w:lang w:val="gl-ES"/>
        </w:rPr>
      </w:pPr>
      <w:r>
        <w:rPr>
          <w:rFonts w:asciiTheme="minorHAnsi" w:eastAsia="Calibri" w:hAnsiTheme="minorHAnsi"/>
          <w:highlight w:val="black"/>
          <w:lang w:val="gl-ES"/>
        </w:rPr>
        <w:t xml:space="preserve">   </w:t>
      </w:r>
      <w:r w:rsidRPr="00B877EE">
        <w:rPr>
          <w:rFonts w:asciiTheme="minorHAnsi" w:eastAsia="Calibri" w:hAnsiTheme="minorHAnsi"/>
          <w:highlight w:val="black"/>
          <w:lang w:val="gl-ES"/>
        </w:rPr>
        <w:t>E</w:t>
      </w:r>
      <w:r>
        <w:rPr>
          <w:rFonts w:asciiTheme="minorHAnsi" w:eastAsia="Calibri" w:hAnsiTheme="minorHAnsi"/>
          <w:highlight w:val="black"/>
          <w:lang w:val="gl-ES"/>
        </w:rPr>
        <w:tab/>
      </w:r>
      <w:proofErr w:type="spellStart"/>
      <w:r w:rsidRPr="00B877EE">
        <w:rPr>
          <w:rFonts w:asciiTheme="minorHAnsi" w:eastAsia="Calibri" w:hAnsiTheme="minorHAnsi"/>
          <w:highlight w:val="black"/>
          <w:lang w:val="gl-ES"/>
        </w:rPr>
        <w:t>nderezo</w:t>
      </w:r>
      <w:proofErr w:type="spellEnd"/>
      <w:r w:rsidRPr="00B877EE">
        <w:rPr>
          <w:rFonts w:asciiTheme="minorHAnsi" w:eastAsia="Calibri" w:hAnsiTheme="minorHAnsi"/>
          <w:lang w:val="gl-ES"/>
        </w:rPr>
        <w:t xml:space="preserve"> </w:t>
      </w:r>
      <w:r w:rsidRPr="00B877EE">
        <w:rPr>
          <w:rFonts w:asciiTheme="minorHAnsi" w:eastAsia="Calibri" w:hAnsiTheme="minorHAnsi"/>
          <w:highlight w:val="black"/>
          <w:lang w:val="gl-ES"/>
        </w:rPr>
        <w:t>nº</w:t>
      </w:r>
      <w:r w:rsidRPr="00B877EE">
        <w:rPr>
          <w:rFonts w:asciiTheme="minorHAnsi" w:eastAsia="Calibri" w:hAnsiTheme="minorHAnsi"/>
          <w:lang w:val="gl-ES"/>
        </w:rPr>
        <w:t xml:space="preserve"> </w:t>
      </w:r>
      <w:r w:rsidRPr="00B877EE">
        <w:rPr>
          <w:rFonts w:asciiTheme="minorHAnsi" w:eastAsia="Calibri" w:hAnsiTheme="minorHAnsi"/>
          <w:highlight w:val="black"/>
          <w:lang w:val="gl-ES"/>
        </w:rPr>
        <w:t>piso</w:t>
      </w:r>
    </w:p>
    <w:p w14:paraId="42E46803" w14:textId="38E29B67" w:rsidR="009825D7" w:rsidRDefault="005F04C0" w:rsidP="005F04C0">
      <w:pPr>
        <w:ind w:left="4112" w:firstLine="708"/>
        <w:jc w:val="both"/>
        <w:rPr>
          <w:rFonts w:asciiTheme="minorHAnsi" w:hAnsiTheme="minorHAnsi"/>
          <w:lang w:val="gl-ES"/>
        </w:rPr>
      </w:pPr>
      <w:proofErr w:type="spellStart"/>
      <w:r w:rsidRPr="00B877EE">
        <w:rPr>
          <w:rFonts w:asciiTheme="minorHAnsi" w:eastAsia="Calibri" w:hAnsiTheme="minorHAnsi"/>
          <w:highlight w:val="black"/>
          <w:lang w:val="gl-ES"/>
        </w:rPr>
        <w:t>cpcpc</w:t>
      </w:r>
      <w:proofErr w:type="spellEnd"/>
      <w:r w:rsidRPr="00B877EE">
        <w:rPr>
          <w:rFonts w:asciiTheme="minorHAnsi" w:eastAsia="Calibri" w:hAnsiTheme="minorHAnsi"/>
          <w:lang w:val="gl-ES"/>
        </w:rPr>
        <w:t xml:space="preserve"> </w:t>
      </w:r>
      <w:r w:rsidRPr="00B877EE">
        <w:rPr>
          <w:rFonts w:asciiTheme="minorHAnsi" w:eastAsia="Calibri" w:hAnsiTheme="minorHAnsi"/>
          <w:highlight w:val="black"/>
          <w:lang w:val="gl-ES"/>
        </w:rPr>
        <w:t>localidade</w:t>
      </w:r>
    </w:p>
    <w:p w14:paraId="1230D0B2" w14:textId="77777777" w:rsidR="00C21D87" w:rsidRDefault="00C21D87" w:rsidP="00970547">
      <w:pPr>
        <w:ind w:left="4112" w:firstLine="708"/>
        <w:jc w:val="both"/>
        <w:rPr>
          <w:rFonts w:asciiTheme="minorHAnsi" w:hAnsiTheme="minorHAnsi"/>
          <w:lang w:val="gl-ES"/>
        </w:rPr>
      </w:pPr>
    </w:p>
    <w:p w14:paraId="0D8F2E0A" w14:textId="77777777" w:rsidR="00C21D87" w:rsidRDefault="00C21D87" w:rsidP="00970547">
      <w:pPr>
        <w:ind w:left="4112" w:firstLine="708"/>
        <w:jc w:val="both"/>
        <w:rPr>
          <w:rFonts w:asciiTheme="minorHAnsi" w:hAnsiTheme="minorHAnsi"/>
          <w:lang w:val="gl-ES"/>
        </w:rPr>
      </w:pPr>
    </w:p>
    <w:p w14:paraId="75C2F741" w14:textId="77777777" w:rsidR="00C21D87" w:rsidRDefault="00C21D87" w:rsidP="00970547">
      <w:pPr>
        <w:ind w:left="4112" w:firstLine="708"/>
        <w:jc w:val="both"/>
        <w:rPr>
          <w:rFonts w:asciiTheme="minorHAnsi" w:hAnsiTheme="minorHAnsi"/>
          <w:lang w:val="gl-ES"/>
        </w:rPr>
      </w:pPr>
    </w:p>
    <w:p w14:paraId="53947A77" w14:textId="77777777" w:rsidR="00C21D87" w:rsidRPr="00494251" w:rsidRDefault="00C21D87" w:rsidP="00970547">
      <w:pPr>
        <w:ind w:left="4112" w:firstLine="708"/>
        <w:jc w:val="both"/>
        <w:rPr>
          <w:rFonts w:asciiTheme="minorHAnsi" w:hAnsiTheme="minorHAnsi"/>
          <w:lang w:val="gl-ES"/>
        </w:rPr>
      </w:pPr>
    </w:p>
    <w:p w14:paraId="720C8D99" w14:textId="77777777" w:rsidR="005F04C0" w:rsidRPr="0011302C" w:rsidRDefault="001B08EB" w:rsidP="0088540A">
      <w:pPr>
        <w:spacing w:before="240"/>
        <w:jc w:val="both"/>
      </w:pPr>
      <w:r w:rsidRPr="00494251">
        <w:rPr>
          <w:rFonts w:asciiTheme="minorHAnsi" w:hAnsiTheme="minorHAnsi"/>
          <w:lang w:val="gl-ES"/>
        </w:rPr>
        <w:t>Reclamante:</w:t>
      </w:r>
      <w:r w:rsidR="000A5510">
        <w:rPr>
          <w:rFonts w:asciiTheme="minorHAnsi" w:hAnsiTheme="minorHAnsi"/>
          <w:lang w:val="gl-ES"/>
        </w:rPr>
        <w:t xml:space="preserve"> </w:t>
      </w:r>
      <w:r w:rsidR="005F04C0" w:rsidRPr="0011302C">
        <w:rPr>
          <w:highlight w:val="black"/>
          <w:lang w:val="gl-ES"/>
        </w:rPr>
        <w:t>Nome</w:t>
      </w:r>
      <w:r w:rsidR="005F04C0" w:rsidRPr="0011302C">
        <w:rPr>
          <w:lang w:val="gl-ES"/>
        </w:rPr>
        <w:t xml:space="preserve"> </w:t>
      </w:r>
      <w:r w:rsidR="005F04C0" w:rsidRPr="0011302C">
        <w:rPr>
          <w:highlight w:val="black"/>
          <w:lang w:val="gl-ES"/>
        </w:rPr>
        <w:t>apelido1</w:t>
      </w:r>
      <w:r w:rsidR="005F04C0" w:rsidRPr="0011302C">
        <w:rPr>
          <w:lang w:val="gl-ES"/>
        </w:rPr>
        <w:t xml:space="preserve"> </w:t>
      </w:r>
      <w:r w:rsidR="005F04C0" w:rsidRPr="0011302C">
        <w:rPr>
          <w:highlight w:val="black"/>
          <w:lang w:val="gl-ES"/>
        </w:rPr>
        <w:t>apelido2</w:t>
      </w:r>
    </w:p>
    <w:p w14:paraId="73006607" w14:textId="40AF9441" w:rsidR="001B08EB" w:rsidRPr="00494251" w:rsidRDefault="001A7FCE" w:rsidP="0088540A">
      <w:pPr>
        <w:spacing w:before="240"/>
        <w:jc w:val="both"/>
        <w:rPr>
          <w:rFonts w:asciiTheme="minorHAnsi" w:hAnsiTheme="minorHAnsi"/>
          <w:lang w:val="gl-ES"/>
        </w:rPr>
      </w:pPr>
      <w:r>
        <w:rPr>
          <w:rFonts w:asciiTheme="minorHAnsi" w:hAnsiTheme="minorHAnsi"/>
          <w:lang w:val="gl-ES"/>
        </w:rPr>
        <w:t>Expedien</w:t>
      </w:r>
      <w:r w:rsidR="005C6756">
        <w:rPr>
          <w:rFonts w:asciiTheme="minorHAnsi" w:hAnsiTheme="minorHAnsi"/>
          <w:lang w:val="gl-ES"/>
        </w:rPr>
        <w:t xml:space="preserve">te. Nº </w:t>
      </w:r>
      <w:r w:rsidR="005C0A3B">
        <w:rPr>
          <w:rFonts w:asciiTheme="minorHAnsi" w:hAnsiTheme="minorHAnsi"/>
          <w:b/>
          <w:lang w:val="gl-ES"/>
        </w:rPr>
        <w:t>RSCTG 0</w:t>
      </w:r>
      <w:r w:rsidR="00970547">
        <w:rPr>
          <w:rFonts w:asciiTheme="minorHAnsi" w:hAnsiTheme="minorHAnsi"/>
          <w:b/>
          <w:lang w:val="gl-ES"/>
        </w:rPr>
        <w:t>1</w:t>
      </w:r>
      <w:r w:rsidR="00F87DF4">
        <w:rPr>
          <w:rFonts w:asciiTheme="minorHAnsi" w:hAnsiTheme="minorHAnsi"/>
          <w:b/>
          <w:lang w:val="gl-ES"/>
        </w:rPr>
        <w:t>3</w:t>
      </w:r>
      <w:r w:rsidR="005C6756" w:rsidRPr="00116436">
        <w:rPr>
          <w:rFonts w:asciiTheme="minorHAnsi" w:hAnsiTheme="minorHAnsi"/>
          <w:b/>
          <w:lang w:val="gl-ES"/>
        </w:rPr>
        <w:t>/2017</w:t>
      </w:r>
      <w:r w:rsidR="001B08EB" w:rsidRPr="00494251">
        <w:rPr>
          <w:rFonts w:asciiTheme="minorHAnsi" w:hAnsiTheme="minorHAnsi"/>
          <w:lang w:val="gl-ES"/>
        </w:rPr>
        <w:tab/>
      </w:r>
    </w:p>
    <w:p w14:paraId="6C420B1E" w14:textId="77777777" w:rsidR="000A5510" w:rsidRDefault="000A5510" w:rsidP="0088540A">
      <w:pPr>
        <w:pStyle w:val="Ttulo3"/>
        <w:spacing w:before="240" w:after="240"/>
        <w:jc w:val="both"/>
        <w:rPr>
          <w:rFonts w:asciiTheme="minorHAnsi" w:hAnsiTheme="minorHAnsi"/>
          <w:lang w:val="gl-ES"/>
        </w:rPr>
      </w:pPr>
    </w:p>
    <w:p w14:paraId="4B12FFF4" w14:textId="1A3E0146" w:rsidR="00AA5EEF" w:rsidRDefault="00AA5EEF" w:rsidP="0088540A">
      <w:pPr>
        <w:pStyle w:val="Ttulo3"/>
        <w:spacing w:before="240" w:after="240"/>
        <w:jc w:val="both"/>
        <w:rPr>
          <w:rStyle w:val="Textoennegrita"/>
          <w:rFonts w:asciiTheme="minorHAnsi" w:hAnsiTheme="minorHAnsi"/>
          <w:lang w:val="gl-ES"/>
        </w:rPr>
      </w:pPr>
      <w:r w:rsidRPr="00494251">
        <w:rPr>
          <w:rFonts w:asciiTheme="minorHAnsi" w:hAnsiTheme="minorHAnsi"/>
          <w:lang w:val="gl-ES"/>
        </w:rPr>
        <w:t>ASUNTO</w:t>
      </w:r>
      <w:r w:rsidR="006303E0" w:rsidRPr="00494251">
        <w:rPr>
          <w:rFonts w:asciiTheme="minorHAnsi" w:hAnsiTheme="minorHAnsi"/>
          <w:lang w:val="gl-ES"/>
        </w:rPr>
        <w:t xml:space="preserve">: </w:t>
      </w:r>
      <w:r w:rsidRPr="00494251">
        <w:rPr>
          <w:rStyle w:val="Textoennegrita"/>
          <w:rFonts w:asciiTheme="minorHAnsi" w:hAnsiTheme="minorHAnsi"/>
          <w:b/>
          <w:lang w:val="gl-ES"/>
        </w:rPr>
        <w:t>Resolución da Comisión da Transparencia de Galicia na reclamación presentada ao amparo do artigo 28 da lei 1/2016, do 18 de xaneiro, de transparencia e bo goberno</w:t>
      </w:r>
      <w:r w:rsidRPr="00494251">
        <w:rPr>
          <w:rStyle w:val="Textoennegrita"/>
          <w:rFonts w:asciiTheme="minorHAnsi" w:hAnsiTheme="minorHAnsi"/>
          <w:lang w:val="gl-ES"/>
        </w:rPr>
        <w:t xml:space="preserve"> </w:t>
      </w:r>
    </w:p>
    <w:p w14:paraId="48E5F1A6" w14:textId="77777777" w:rsidR="00C21D87" w:rsidRDefault="00C21D87" w:rsidP="0088540A">
      <w:pPr>
        <w:spacing w:before="240"/>
        <w:rPr>
          <w:lang w:val="gl-ES"/>
        </w:rPr>
      </w:pPr>
    </w:p>
    <w:p w14:paraId="38745A1A" w14:textId="77777777" w:rsidR="00C21D87" w:rsidRPr="00C21D87" w:rsidRDefault="00C21D87" w:rsidP="0088540A">
      <w:pPr>
        <w:spacing w:before="240"/>
        <w:rPr>
          <w:lang w:val="gl-ES"/>
        </w:rPr>
      </w:pPr>
    </w:p>
    <w:p w14:paraId="0DDBD840" w14:textId="77440CA3" w:rsidR="00AA5EEF" w:rsidRPr="00494251" w:rsidRDefault="00AA5EEF" w:rsidP="0088540A">
      <w:pPr>
        <w:spacing w:before="240"/>
        <w:jc w:val="both"/>
        <w:rPr>
          <w:rFonts w:asciiTheme="minorHAnsi" w:hAnsiTheme="minorHAnsi"/>
          <w:lang w:val="gl-ES"/>
        </w:rPr>
      </w:pPr>
      <w:r w:rsidRPr="00494251">
        <w:rPr>
          <w:rFonts w:asciiTheme="minorHAnsi" w:hAnsiTheme="minorHAnsi"/>
          <w:lang w:val="gl-ES"/>
        </w:rPr>
        <w:t>En resposta á reclamación presentada por</w:t>
      </w:r>
      <w:r w:rsidR="005F04C0">
        <w:rPr>
          <w:rFonts w:asciiTheme="minorHAnsi" w:hAnsiTheme="minorHAnsi"/>
          <w:lang w:val="gl-ES"/>
        </w:rPr>
        <w:t xml:space="preserve"> </w:t>
      </w:r>
      <w:r w:rsidR="005F04C0" w:rsidRPr="005F04C0">
        <w:rPr>
          <w:highlight w:val="black"/>
          <w:lang w:val="gl-ES"/>
        </w:rPr>
        <w:t xml:space="preserve"> </w:t>
      </w:r>
      <w:r w:rsidR="005F04C0" w:rsidRPr="0011302C">
        <w:rPr>
          <w:highlight w:val="black"/>
          <w:lang w:val="gl-ES"/>
        </w:rPr>
        <w:t>Nome</w:t>
      </w:r>
      <w:r w:rsidR="005F04C0" w:rsidRPr="0011302C">
        <w:rPr>
          <w:lang w:val="gl-ES"/>
        </w:rPr>
        <w:t xml:space="preserve"> </w:t>
      </w:r>
      <w:r w:rsidR="005F04C0" w:rsidRPr="0011302C">
        <w:rPr>
          <w:highlight w:val="black"/>
          <w:lang w:val="gl-ES"/>
        </w:rPr>
        <w:t>apelido1</w:t>
      </w:r>
      <w:r w:rsidR="005F04C0" w:rsidRPr="0011302C">
        <w:rPr>
          <w:lang w:val="gl-ES"/>
        </w:rPr>
        <w:t xml:space="preserve"> </w:t>
      </w:r>
      <w:r w:rsidR="005F04C0" w:rsidRPr="0011302C">
        <w:rPr>
          <w:highlight w:val="black"/>
          <w:lang w:val="gl-ES"/>
        </w:rPr>
        <w:t>apelido2</w:t>
      </w:r>
      <w:r w:rsidR="000A5510">
        <w:rPr>
          <w:rFonts w:asciiTheme="minorHAnsi" w:hAnsiTheme="minorHAnsi"/>
          <w:lang w:val="gl-ES"/>
        </w:rPr>
        <w:t xml:space="preserve">, mediante escrito </w:t>
      </w:r>
      <w:r w:rsidR="00970547">
        <w:rPr>
          <w:rFonts w:asciiTheme="minorHAnsi" w:hAnsiTheme="minorHAnsi"/>
          <w:lang w:val="gl-ES"/>
        </w:rPr>
        <w:t>que tivo entrada no Rexistro Xeral do Valedor do Pobo o 2</w:t>
      </w:r>
      <w:r w:rsidR="00F87DF4">
        <w:rPr>
          <w:rFonts w:asciiTheme="minorHAnsi" w:hAnsiTheme="minorHAnsi"/>
          <w:lang w:val="gl-ES"/>
        </w:rPr>
        <w:t>7</w:t>
      </w:r>
      <w:r w:rsidR="00970547">
        <w:rPr>
          <w:rFonts w:asciiTheme="minorHAnsi" w:hAnsiTheme="minorHAnsi"/>
          <w:lang w:val="gl-ES"/>
        </w:rPr>
        <w:t xml:space="preserve"> de </w:t>
      </w:r>
      <w:r w:rsidR="00F87DF4">
        <w:rPr>
          <w:rFonts w:asciiTheme="minorHAnsi" w:hAnsiTheme="minorHAnsi"/>
          <w:lang w:val="gl-ES"/>
        </w:rPr>
        <w:t>febreiro</w:t>
      </w:r>
      <w:r w:rsidR="00970547">
        <w:rPr>
          <w:rFonts w:asciiTheme="minorHAnsi" w:hAnsiTheme="minorHAnsi"/>
          <w:lang w:val="gl-ES"/>
        </w:rPr>
        <w:t xml:space="preserve">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2B2D49" w:rsidRDefault="00AA5EEF" w:rsidP="0088540A">
      <w:pPr>
        <w:pStyle w:val="Ttulo3"/>
        <w:spacing w:before="240" w:after="240"/>
        <w:jc w:val="both"/>
        <w:rPr>
          <w:rFonts w:asciiTheme="minorHAnsi" w:hAnsiTheme="minorHAnsi"/>
          <w:sz w:val="28"/>
          <w:szCs w:val="28"/>
          <w:lang w:val="gl-ES"/>
        </w:rPr>
      </w:pPr>
      <w:r w:rsidRPr="002B2D49">
        <w:rPr>
          <w:rFonts w:asciiTheme="minorHAnsi" w:hAnsiTheme="minorHAnsi"/>
          <w:sz w:val="28"/>
          <w:szCs w:val="28"/>
          <w:lang w:val="gl-ES"/>
        </w:rPr>
        <w:t>ANTECEDENTES</w:t>
      </w:r>
    </w:p>
    <w:p w14:paraId="31152B94" w14:textId="2D15A7B7" w:rsidR="00AA5EEF" w:rsidRPr="005F04C0" w:rsidRDefault="00AA5EEF" w:rsidP="0088540A">
      <w:pPr>
        <w:spacing w:before="240"/>
        <w:jc w:val="both"/>
      </w:pPr>
      <w:r w:rsidRPr="00494251">
        <w:rPr>
          <w:rFonts w:asciiTheme="minorHAnsi" w:hAnsiTheme="minorHAnsi"/>
          <w:b/>
          <w:lang w:val="gl-ES"/>
        </w:rPr>
        <w:t>Primeiro</w:t>
      </w:r>
      <w:r w:rsidRPr="00494251">
        <w:rPr>
          <w:rFonts w:asciiTheme="minorHAnsi" w:hAnsiTheme="minorHAnsi"/>
          <w:lang w:val="gl-ES"/>
        </w:rPr>
        <w:t xml:space="preserve">. </w:t>
      </w:r>
      <w:r w:rsidR="005F04C0" w:rsidRPr="0011302C">
        <w:rPr>
          <w:highlight w:val="black"/>
          <w:lang w:val="gl-ES"/>
        </w:rPr>
        <w:t>Nome</w:t>
      </w:r>
      <w:r w:rsidR="005F04C0" w:rsidRPr="0011302C">
        <w:rPr>
          <w:lang w:val="gl-ES"/>
        </w:rPr>
        <w:t xml:space="preserve"> </w:t>
      </w:r>
      <w:r w:rsidR="005F04C0" w:rsidRPr="0011302C">
        <w:rPr>
          <w:highlight w:val="black"/>
          <w:lang w:val="gl-ES"/>
        </w:rPr>
        <w:t>apelido1</w:t>
      </w:r>
      <w:r w:rsidR="005F04C0" w:rsidRPr="0011302C">
        <w:rPr>
          <w:lang w:val="gl-ES"/>
        </w:rPr>
        <w:t xml:space="preserve"> </w:t>
      </w:r>
      <w:r w:rsidR="005F04C0" w:rsidRPr="0011302C">
        <w:rPr>
          <w:highlight w:val="black"/>
          <w:lang w:val="gl-ES"/>
        </w:rPr>
        <w:t>apelido2</w:t>
      </w:r>
      <w:r w:rsidR="005F04C0">
        <w:t xml:space="preserve"> </w:t>
      </w:r>
      <w:r w:rsidRPr="00494251">
        <w:rPr>
          <w:rFonts w:asciiTheme="minorHAnsi" w:hAnsiTheme="minorHAnsi"/>
          <w:lang w:val="gl-ES"/>
        </w:rPr>
        <w:t xml:space="preserve">presentou, mediante escrito con entrada no rexistro do Valedor do Pobo o día </w:t>
      </w:r>
      <w:r w:rsidR="000A5510">
        <w:rPr>
          <w:rFonts w:asciiTheme="minorHAnsi" w:hAnsiTheme="minorHAnsi"/>
          <w:lang w:val="gl-ES"/>
        </w:rPr>
        <w:t>2</w:t>
      </w:r>
      <w:r w:rsidR="00F87DF4">
        <w:rPr>
          <w:rFonts w:asciiTheme="minorHAnsi" w:hAnsiTheme="minorHAnsi"/>
          <w:lang w:val="gl-ES"/>
        </w:rPr>
        <w:t>7</w:t>
      </w:r>
      <w:r w:rsidR="000A5510">
        <w:rPr>
          <w:rFonts w:asciiTheme="minorHAnsi" w:hAnsiTheme="minorHAnsi"/>
          <w:lang w:val="gl-ES"/>
        </w:rPr>
        <w:t xml:space="preserve"> de </w:t>
      </w:r>
      <w:r w:rsidR="00F87DF4">
        <w:rPr>
          <w:rFonts w:asciiTheme="minorHAnsi" w:hAnsiTheme="minorHAnsi"/>
          <w:lang w:val="gl-ES"/>
        </w:rPr>
        <w:t>febreiro</w:t>
      </w:r>
      <w:r w:rsidR="000A5510">
        <w:rPr>
          <w:rFonts w:asciiTheme="minorHAnsi" w:hAnsiTheme="minorHAnsi"/>
          <w:lang w:val="gl-ES"/>
        </w:rPr>
        <w:t xml:space="preserve"> de 2017</w:t>
      </w:r>
      <w:r w:rsidRPr="00494251">
        <w:rPr>
          <w:rFonts w:asciiTheme="minorHAnsi" w:hAnsiTheme="minorHAnsi"/>
          <w:lang w:val="gl-ES"/>
        </w:rPr>
        <w:t>, unha reclamación ao amparo do disposto n</w:t>
      </w:r>
      <w:r w:rsidR="00F87DF4">
        <w:rPr>
          <w:rFonts w:asciiTheme="minorHAnsi" w:hAnsiTheme="minorHAnsi"/>
          <w:lang w:val="gl-ES"/>
        </w:rPr>
        <w:t>a</w:t>
      </w:r>
      <w:r w:rsidRPr="00494251">
        <w:rPr>
          <w:rFonts w:asciiTheme="minorHAnsi" w:hAnsiTheme="minorHAnsi"/>
          <w:lang w:val="gl-ES"/>
        </w:rPr>
        <w:t xml:space="preserve"> </w:t>
      </w:r>
      <w:r w:rsidR="00F87DF4" w:rsidRPr="00494251">
        <w:rPr>
          <w:rFonts w:asciiTheme="minorHAnsi" w:hAnsiTheme="minorHAnsi"/>
          <w:lang w:val="gl-ES"/>
        </w:rPr>
        <w:t xml:space="preserve">disposición adicional 5ª </w:t>
      </w:r>
      <w:r w:rsidRPr="00494251">
        <w:rPr>
          <w:rFonts w:asciiTheme="minorHAnsi" w:hAnsiTheme="minorHAnsi"/>
          <w:lang w:val="gl-ES"/>
        </w:rPr>
        <w:t>da Lei 1/2016, do 18 de xaneiro, de transparencia e bo goberno</w:t>
      </w:r>
      <w:r w:rsidR="00F87DF4">
        <w:rPr>
          <w:rFonts w:asciiTheme="minorHAnsi" w:hAnsiTheme="minorHAnsi"/>
          <w:lang w:val="gl-ES"/>
        </w:rPr>
        <w:t xml:space="preserve">, </w:t>
      </w:r>
      <w:r w:rsidRPr="00494251">
        <w:rPr>
          <w:rFonts w:asciiTheme="minorHAnsi" w:hAnsiTheme="minorHAnsi"/>
          <w:lang w:val="gl-ES"/>
        </w:rPr>
        <w:t>por entender desatendida unha solicitude de ac</w:t>
      </w:r>
      <w:r w:rsidR="000A5510">
        <w:rPr>
          <w:rFonts w:asciiTheme="minorHAnsi" w:hAnsiTheme="minorHAnsi"/>
          <w:lang w:val="gl-ES"/>
        </w:rPr>
        <w:t xml:space="preserve">ceso á información por parte </w:t>
      </w:r>
      <w:r w:rsidR="00970547">
        <w:rPr>
          <w:rFonts w:asciiTheme="minorHAnsi" w:hAnsiTheme="minorHAnsi"/>
          <w:lang w:val="gl-ES"/>
        </w:rPr>
        <w:t xml:space="preserve">do </w:t>
      </w:r>
      <w:r w:rsidR="00F87DF4">
        <w:rPr>
          <w:rFonts w:asciiTheme="minorHAnsi" w:hAnsiTheme="minorHAnsi"/>
          <w:lang w:val="gl-ES"/>
        </w:rPr>
        <w:t xml:space="preserve">Concello de Cangas. </w:t>
      </w:r>
      <w:r w:rsidR="00970547">
        <w:rPr>
          <w:rFonts w:asciiTheme="minorHAnsi" w:hAnsiTheme="minorHAnsi"/>
          <w:lang w:val="gl-ES"/>
        </w:rPr>
        <w:t xml:space="preserve"> </w:t>
      </w:r>
    </w:p>
    <w:p w14:paraId="61C88D1D" w14:textId="2C0040D2" w:rsidR="00970547" w:rsidRDefault="00F87DF4" w:rsidP="0088540A">
      <w:pPr>
        <w:spacing w:before="240" w:after="240"/>
        <w:jc w:val="both"/>
        <w:rPr>
          <w:rFonts w:asciiTheme="minorHAnsi" w:hAnsiTheme="minorHAnsi"/>
          <w:lang w:val="gl-ES"/>
        </w:rPr>
      </w:pPr>
      <w:r>
        <w:rPr>
          <w:rFonts w:asciiTheme="minorHAnsi" w:hAnsiTheme="minorHAnsi"/>
          <w:lang w:val="gl-ES"/>
        </w:rPr>
        <w:t>O</w:t>
      </w:r>
      <w:r w:rsidR="00AA5EEF" w:rsidRPr="00494251">
        <w:rPr>
          <w:rFonts w:asciiTheme="minorHAnsi" w:hAnsiTheme="minorHAnsi"/>
          <w:lang w:val="gl-ES"/>
        </w:rPr>
        <w:t xml:space="preserve"> interesad</w:t>
      </w:r>
      <w:r>
        <w:rPr>
          <w:rFonts w:asciiTheme="minorHAnsi" w:hAnsiTheme="minorHAnsi"/>
          <w:lang w:val="gl-ES"/>
        </w:rPr>
        <w:t>o</w:t>
      </w:r>
      <w:r w:rsidR="00AA5EEF" w:rsidRPr="00494251">
        <w:rPr>
          <w:rFonts w:asciiTheme="minorHAnsi" w:hAnsiTheme="minorHAnsi"/>
          <w:lang w:val="gl-ES"/>
        </w:rPr>
        <w:t xml:space="preserve"> indicaba que </w:t>
      </w:r>
      <w:r w:rsidR="00970547" w:rsidRPr="00970547">
        <w:rPr>
          <w:rFonts w:asciiTheme="minorHAnsi" w:hAnsiTheme="minorHAnsi"/>
          <w:lang w:val="gl-ES"/>
        </w:rPr>
        <w:t xml:space="preserve">con </w:t>
      </w:r>
      <w:r w:rsidR="00F31A6B">
        <w:rPr>
          <w:rFonts w:asciiTheme="minorHAnsi" w:hAnsiTheme="minorHAnsi"/>
          <w:lang w:val="gl-ES"/>
        </w:rPr>
        <w:t xml:space="preserve">data do 25 de xaneiro de 2017 dirixiuse á Consellería de Medio Ambiente e Ordenación do Territorio e a Augas de Galicia e ao Concello de Cangas de Morrazo solicitando o contrato administrativo entre a UTE </w:t>
      </w:r>
      <w:proofErr w:type="spellStart"/>
      <w:r w:rsidR="00F31A6B">
        <w:rPr>
          <w:rFonts w:asciiTheme="minorHAnsi" w:hAnsiTheme="minorHAnsi"/>
          <w:lang w:val="gl-ES"/>
        </w:rPr>
        <w:t>Gestión</w:t>
      </w:r>
      <w:proofErr w:type="spellEnd"/>
      <w:r w:rsidR="00F31A6B">
        <w:rPr>
          <w:rFonts w:asciiTheme="minorHAnsi" w:hAnsiTheme="minorHAnsi"/>
          <w:lang w:val="gl-ES"/>
        </w:rPr>
        <w:t xml:space="preserve"> Cangas S.L. e o Concello de Cangas de Morrazo sobre o Ciclo Integral da Auga. </w:t>
      </w:r>
    </w:p>
    <w:p w14:paraId="662FE24F" w14:textId="3BCD21F1" w:rsidR="00F31A6B" w:rsidRDefault="00AA5EEF" w:rsidP="0088540A">
      <w:pPr>
        <w:spacing w:before="240" w:after="240"/>
        <w:jc w:val="both"/>
        <w:rPr>
          <w:rFonts w:asciiTheme="minorHAnsi" w:hAnsiTheme="minorHAnsi"/>
          <w:lang w:val="gl-ES"/>
        </w:rPr>
      </w:pPr>
      <w:r w:rsidRPr="00494251">
        <w:rPr>
          <w:rFonts w:asciiTheme="minorHAnsi" w:hAnsiTheme="minorHAnsi"/>
          <w:lang w:val="gl-ES"/>
        </w:rPr>
        <w:lastRenderedPageBreak/>
        <w:t>O escrito viña acompañado de</w:t>
      </w:r>
      <w:r w:rsidR="00F835E6">
        <w:rPr>
          <w:rFonts w:asciiTheme="minorHAnsi" w:hAnsiTheme="minorHAnsi"/>
          <w:lang w:val="gl-ES"/>
        </w:rPr>
        <w:t xml:space="preserve"> </w:t>
      </w:r>
      <w:r w:rsidR="00F31A6B">
        <w:rPr>
          <w:rFonts w:asciiTheme="minorHAnsi" w:hAnsiTheme="minorHAnsi"/>
          <w:lang w:val="gl-ES"/>
        </w:rPr>
        <w:t xml:space="preserve">copias das solicitudes presentadas e correos electrónicos remitidos, incluíndo un escrito remitido o 21 de febreiro de 2017 ao Concello de Cangas solicitándolle o contrato de encargo do tratamento de datos persoais con </w:t>
      </w:r>
      <w:proofErr w:type="spellStart"/>
      <w:r w:rsidR="007A64CF">
        <w:rPr>
          <w:rFonts w:asciiTheme="minorHAnsi" w:hAnsiTheme="minorHAnsi"/>
          <w:lang w:val="gl-ES"/>
        </w:rPr>
        <w:t>s</w:t>
      </w:r>
      <w:r w:rsidR="00F31A6B">
        <w:rPr>
          <w:rFonts w:asciiTheme="minorHAnsi" w:hAnsiTheme="minorHAnsi"/>
          <w:lang w:val="gl-ES"/>
        </w:rPr>
        <w:t>ubcontratación</w:t>
      </w:r>
      <w:proofErr w:type="spellEnd"/>
      <w:r w:rsidR="00F31A6B">
        <w:rPr>
          <w:rFonts w:asciiTheme="minorHAnsi" w:hAnsiTheme="minorHAnsi"/>
          <w:lang w:val="gl-ES"/>
        </w:rPr>
        <w:t xml:space="preserve"> entre a UTE </w:t>
      </w:r>
      <w:proofErr w:type="spellStart"/>
      <w:r w:rsidR="00F31A6B">
        <w:rPr>
          <w:rFonts w:asciiTheme="minorHAnsi" w:hAnsiTheme="minorHAnsi"/>
          <w:lang w:val="gl-ES"/>
        </w:rPr>
        <w:t>Gestión</w:t>
      </w:r>
      <w:proofErr w:type="spellEnd"/>
      <w:r w:rsidR="00F31A6B">
        <w:rPr>
          <w:rFonts w:asciiTheme="minorHAnsi" w:hAnsiTheme="minorHAnsi"/>
          <w:lang w:val="gl-ES"/>
        </w:rPr>
        <w:t xml:space="preserve"> Cangas S.L. e o concello, de data do 19 de decembro de 2014. </w:t>
      </w:r>
      <w:r w:rsidR="007A64CF">
        <w:rPr>
          <w:rFonts w:asciiTheme="minorHAnsi" w:hAnsiTheme="minorHAnsi"/>
          <w:lang w:val="gl-ES"/>
        </w:rPr>
        <w:t xml:space="preserve">Engadiu tamén copia dun escrito dirixido á UTE </w:t>
      </w:r>
      <w:proofErr w:type="spellStart"/>
      <w:r w:rsidR="007A64CF">
        <w:rPr>
          <w:rFonts w:asciiTheme="minorHAnsi" w:hAnsiTheme="minorHAnsi"/>
          <w:lang w:val="gl-ES"/>
        </w:rPr>
        <w:t>Gestión</w:t>
      </w:r>
      <w:proofErr w:type="spellEnd"/>
      <w:r w:rsidR="007A64CF">
        <w:rPr>
          <w:rFonts w:asciiTheme="minorHAnsi" w:hAnsiTheme="minorHAnsi"/>
          <w:lang w:val="gl-ES"/>
        </w:rPr>
        <w:t xml:space="preserve"> Cangas o 2 de decembro de 2016, en particular, ao responsable do ficheiro ou tratamento de datos solicitándolle a cancelación de todos os seus datos persoais por non teren a súa autorización nin o seu consentimento para o tratamento dos seus datos</w:t>
      </w:r>
    </w:p>
    <w:p w14:paraId="6A1170CC" w14:textId="6A44ACE8" w:rsidR="00AA5EEF" w:rsidRDefault="007A64CF" w:rsidP="0088540A">
      <w:pPr>
        <w:spacing w:before="240" w:after="240"/>
        <w:jc w:val="both"/>
        <w:rPr>
          <w:rFonts w:asciiTheme="minorHAnsi" w:hAnsiTheme="minorHAnsi"/>
          <w:lang w:val="gl-ES"/>
        </w:rPr>
      </w:pPr>
      <w:r>
        <w:rPr>
          <w:rFonts w:asciiTheme="minorHAnsi" w:hAnsiTheme="minorHAnsi"/>
          <w:lang w:val="gl-ES"/>
        </w:rPr>
        <w:t xml:space="preserve">Achegaba, por último, </w:t>
      </w:r>
      <w:r w:rsidR="00F31A6B">
        <w:rPr>
          <w:rFonts w:asciiTheme="minorHAnsi" w:hAnsiTheme="minorHAnsi"/>
          <w:lang w:val="gl-ES"/>
        </w:rPr>
        <w:t xml:space="preserve">copia dunha denuncia interposta ante a </w:t>
      </w:r>
      <w:proofErr w:type="spellStart"/>
      <w:r w:rsidR="00F31A6B">
        <w:rPr>
          <w:rFonts w:asciiTheme="minorHAnsi" w:hAnsiTheme="minorHAnsi"/>
          <w:lang w:val="gl-ES"/>
        </w:rPr>
        <w:t>Agencia</w:t>
      </w:r>
      <w:proofErr w:type="spellEnd"/>
      <w:r w:rsidR="00F31A6B">
        <w:rPr>
          <w:rFonts w:asciiTheme="minorHAnsi" w:hAnsiTheme="minorHAnsi"/>
          <w:lang w:val="gl-ES"/>
        </w:rPr>
        <w:t xml:space="preserve"> Española de Protección de Datos, o 29 de decembro de 2016, por vulneración da lexislación en materia de protección de datos.  </w:t>
      </w:r>
    </w:p>
    <w:p w14:paraId="3A2129D0" w14:textId="7B93E94D" w:rsidR="00AA5EEF" w:rsidRPr="00494251" w:rsidRDefault="00AA5EEF" w:rsidP="0088540A">
      <w:pPr>
        <w:spacing w:before="240"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xml:space="preserve">. Con data </w:t>
      </w:r>
      <w:r w:rsidR="00F835E6">
        <w:rPr>
          <w:rFonts w:asciiTheme="minorHAnsi" w:hAnsiTheme="minorHAnsi"/>
          <w:lang w:val="gl-ES"/>
        </w:rPr>
        <w:t xml:space="preserve">do </w:t>
      </w:r>
      <w:r w:rsidR="007A64CF">
        <w:rPr>
          <w:rFonts w:asciiTheme="minorHAnsi" w:hAnsiTheme="minorHAnsi"/>
          <w:lang w:val="gl-ES"/>
        </w:rPr>
        <w:t>6</w:t>
      </w:r>
      <w:r w:rsidR="00F835E6">
        <w:rPr>
          <w:rFonts w:asciiTheme="minorHAnsi" w:hAnsiTheme="minorHAnsi"/>
          <w:lang w:val="gl-ES"/>
        </w:rPr>
        <w:t xml:space="preserve"> de </w:t>
      </w:r>
      <w:r w:rsidR="00C473A3">
        <w:rPr>
          <w:rFonts w:asciiTheme="minorHAnsi" w:hAnsiTheme="minorHAnsi"/>
          <w:lang w:val="gl-ES"/>
        </w:rPr>
        <w:t>marz</w:t>
      </w:r>
      <w:r w:rsidR="00F835E6">
        <w:rPr>
          <w:rFonts w:asciiTheme="minorHAnsi" w:hAnsiTheme="minorHAnsi"/>
          <w:lang w:val="gl-ES"/>
        </w:rPr>
        <w:t>o</w:t>
      </w:r>
      <w:r w:rsidRPr="00494251">
        <w:rPr>
          <w:rFonts w:asciiTheme="minorHAnsi" w:hAnsiTheme="minorHAnsi"/>
          <w:lang w:val="gl-ES"/>
        </w:rPr>
        <w:t xml:space="preserve"> déuselle traslado da documenta</w:t>
      </w:r>
      <w:r w:rsidR="00C473A3">
        <w:rPr>
          <w:rFonts w:asciiTheme="minorHAnsi" w:hAnsiTheme="minorHAnsi"/>
          <w:lang w:val="gl-ES"/>
        </w:rPr>
        <w:t xml:space="preserve">ción achegada polo interesado ao </w:t>
      </w:r>
      <w:r w:rsidR="007A64CF">
        <w:rPr>
          <w:rFonts w:asciiTheme="minorHAnsi" w:hAnsiTheme="minorHAnsi"/>
          <w:lang w:val="gl-ES"/>
        </w:rPr>
        <w:t>Alcalde-presidente do Concello de Cangas</w:t>
      </w:r>
      <w:r w:rsidR="00C473A3">
        <w:rPr>
          <w:rFonts w:asciiTheme="minorHAnsi" w:hAnsiTheme="minorHAnsi"/>
          <w:lang w:val="gl-ES"/>
        </w:rPr>
        <w:t xml:space="preserve"> </w:t>
      </w:r>
      <w:r w:rsidRPr="00494251">
        <w:rPr>
          <w:rFonts w:asciiTheme="minorHAnsi" w:hAnsiTheme="minorHAnsi"/>
          <w:lang w:val="gl-ES"/>
        </w:rPr>
        <w:t>para que, en cumprimento da normativa de transparencia, acheg</w:t>
      </w:r>
      <w:r w:rsidR="00F835E6">
        <w:rPr>
          <w:rFonts w:asciiTheme="minorHAnsi" w:hAnsiTheme="minorHAnsi"/>
          <w:lang w:val="gl-ES"/>
        </w:rPr>
        <w:t>ase</w:t>
      </w:r>
      <w:r w:rsidRPr="00494251">
        <w:rPr>
          <w:rFonts w:asciiTheme="minorHAnsi" w:hAnsiTheme="minorHAnsi"/>
          <w:lang w:val="gl-ES"/>
        </w:rPr>
        <w:t xml:space="preserve"> informe e copia completa e ordenada do expediente. </w:t>
      </w:r>
    </w:p>
    <w:p w14:paraId="254DD307" w14:textId="25C0C434" w:rsidR="00AA5EEF" w:rsidRPr="00494251" w:rsidRDefault="00AA5EEF" w:rsidP="0088540A">
      <w:pPr>
        <w:spacing w:before="240" w:after="240"/>
        <w:jc w:val="both"/>
        <w:rPr>
          <w:rFonts w:asciiTheme="minorHAnsi" w:hAnsiTheme="minorHAnsi"/>
          <w:lang w:val="gl-ES"/>
        </w:rPr>
      </w:pPr>
      <w:r w:rsidRPr="00494251">
        <w:rPr>
          <w:rFonts w:asciiTheme="minorHAnsi" w:hAnsiTheme="minorHAnsi"/>
          <w:lang w:val="gl-ES"/>
        </w:rPr>
        <w:t>A recepción da solicitude pola administración foi o</w:t>
      </w:r>
      <w:r w:rsidR="00F835E6">
        <w:rPr>
          <w:rFonts w:asciiTheme="minorHAnsi" w:hAnsiTheme="minorHAnsi"/>
          <w:lang w:val="gl-ES"/>
        </w:rPr>
        <w:t xml:space="preserve"> </w:t>
      </w:r>
      <w:r w:rsidR="007A64CF">
        <w:rPr>
          <w:rFonts w:asciiTheme="minorHAnsi" w:hAnsiTheme="minorHAnsi"/>
          <w:lang w:val="gl-ES"/>
        </w:rPr>
        <w:t>7</w:t>
      </w:r>
      <w:r w:rsidR="00F835E6">
        <w:rPr>
          <w:rFonts w:asciiTheme="minorHAnsi" w:hAnsiTheme="minorHAnsi"/>
          <w:lang w:val="gl-ES"/>
        </w:rPr>
        <w:t xml:space="preserve"> de </w:t>
      </w:r>
      <w:r w:rsidR="00C473A3">
        <w:rPr>
          <w:rFonts w:asciiTheme="minorHAnsi" w:hAnsiTheme="minorHAnsi"/>
          <w:lang w:val="gl-ES"/>
        </w:rPr>
        <w:t>marzo</w:t>
      </w:r>
      <w:r w:rsidR="00F835E6">
        <w:rPr>
          <w:rFonts w:asciiTheme="minorHAnsi" w:hAnsiTheme="minorHAnsi"/>
          <w:lang w:val="gl-ES"/>
        </w:rPr>
        <w:t xml:space="preserve"> de 2017.</w:t>
      </w:r>
    </w:p>
    <w:p w14:paraId="35A56B71" w14:textId="6680FB6F" w:rsidR="00AA5EEF" w:rsidRPr="00494251" w:rsidRDefault="00AA5EEF" w:rsidP="0088540A">
      <w:pPr>
        <w:spacing w:before="240" w:after="240"/>
        <w:jc w:val="both"/>
        <w:rPr>
          <w:rFonts w:asciiTheme="minorHAnsi" w:hAnsiTheme="minorHAnsi"/>
          <w:lang w:val="gl-ES"/>
        </w:rPr>
      </w:pPr>
      <w:r w:rsidRPr="00494251">
        <w:rPr>
          <w:rFonts w:asciiTheme="minorHAnsi" w:hAnsiTheme="minorHAnsi"/>
          <w:b/>
          <w:lang w:val="gl-ES"/>
        </w:rPr>
        <w:t>Terceiro</w:t>
      </w:r>
      <w:r w:rsidRPr="00494251">
        <w:rPr>
          <w:rFonts w:asciiTheme="minorHAnsi" w:hAnsiTheme="minorHAnsi"/>
          <w:lang w:val="gl-ES"/>
        </w:rPr>
        <w:t xml:space="preserve">. Con data </w:t>
      </w:r>
      <w:r w:rsidR="002B2D49">
        <w:rPr>
          <w:rFonts w:asciiTheme="minorHAnsi" w:hAnsiTheme="minorHAnsi"/>
          <w:lang w:val="gl-ES"/>
        </w:rPr>
        <w:t xml:space="preserve">do </w:t>
      </w:r>
      <w:r w:rsidR="007A64CF">
        <w:rPr>
          <w:rFonts w:asciiTheme="minorHAnsi" w:hAnsiTheme="minorHAnsi"/>
          <w:lang w:val="gl-ES"/>
        </w:rPr>
        <w:t>22</w:t>
      </w:r>
      <w:r w:rsidR="002B2D49">
        <w:rPr>
          <w:rFonts w:asciiTheme="minorHAnsi" w:hAnsiTheme="minorHAnsi"/>
          <w:lang w:val="gl-ES"/>
        </w:rPr>
        <w:t xml:space="preserve"> de </w:t>
      </w:r>
      <w:r w:rsidR="007A64CF">
        <w:rPr>
          <w:rFonts w:asciiTheme="minorHAnsi" w:hAnsiTheme="minorHAnsi"/>
          <w:lang w:val="gl-ES"/>
        </w:rPr>
        <w:t>marzo</w:t>
      </w:r>
      <w:r w:rsidR="002B2D49">
        <w:rPr>
          <w:rFonts w:asciiTheme="minorHAnsi" w:hAnsiTheme="minorHAnsi"/>
          <w:lang w:val="gl-ES"/>
        </w:rPr>
        <w:t xml:space="preserve"> de 2017 se recibiu </w:t>
      </w:r>
      <w:r w:rsidR="007A64CF">
        <w:rPr>
          <w:rFonts w:asciiTheme="minorHAnsi" w:hAnsiTheme="minorHAnsi"/>
          <w:lang w:val="gl-ES"/>
        </w:rPr>
        <w:t xml:space="preserve">por correo electrónico </w:t>
      </w:r>
      <w:r w:rsidR="002B2D49">
        <w:rPr>
          <w:rFonts w:asciiTheme="minorHAnsi" w:hAnsiTheme="minorHAnsi"/>
          <w:lang w:val="gl-ES"/>
        </w:rPr>
        <w:t xml:space="preserve">o informe </w:t>
      </w:r>
      <w:r w:rsidR="007A64CF">
        <w:rPr>
          <w:rFonts w:asciiTheme="minorHAnsi" w:hAnsiTheme="minorHAnsi"/>
          <w:lang w:val="gl-ES"/>
        </w:rPr>
        <w:t xml:space="preserve">do Concello, remitido tamén por correo postal con entrada no Rexistro Xeral do Valedor do Pobo o día 27 de marzo. </w:t>
      </w:r>
    </w:p>
    <w:p w14:paraId="71163290" w14:textId="3DD39A3C" w:rsidR="007A64CF" w:rsidRPr="005F04C0" w:rsidRDefault="00AA5EEF" w:rsidP="0088540A">
      <w:pPr>
        <w:spacing w:before="240"/>
        <w:jc w:val="both"/>
      </w:pPr>
      <w:r w:rsidRPr="00494251">
        <w:rPr>
          <w:rFonts w:asciiTheme="minorHAnsi" w:hAnsiTheme="minorHAnsi"/>
          <w:lang w:val="gl-ES"/>
        </w:rPr>
        <w:t>O</w:t>
      </w:r>
      <w:r w:rsidR="00C473A3">
        <w:rPr>
          <w:rFonts w:asciiTheme="minorHAnsi" w:hAnsiTheme="minorHAnsi"/>
          <w:lang w:val="gl-ES"/>
        </w:rPr>
        <w:t xml:space="preserve"> informe, en resumo, indicou </w:t>
      </w:r>
      <w:r w:rsidR="005F04C0">
        <w:rPr>
          <w:rFonts w:asciiTheme="minorHAnsi" w:hAnsiTheme="minorHAnsi"/>
          <w:lang w:val="gl-ES"/>
        </w:rPr>
        <w:t xml:space="preserve">que por parte de </w:t>
      </w:r>
      <w:r w:rsidR="005F04C0" w:rsidRPr="0011302C">
        <w:rPr>
          <w:highlight w:val="black"/>
          <w:lang w:val="gl-ES"/>
        </w:rPr>
        <w:t>Nome</w:t>
      </w:r>
      <w:r w:rsidR="005F04C0" w:rsidRPr="0011302C">
        <w:rPr>
          <w:lang w:val="gl-ES"/>
        </w:rPr>
        <w:t xml:space="preserve"> </w:t>
      </w:r>
      <w:r w:rsidR="005F04C0" w:rsidRPr="0011302C">
        <w:rPr>
          <w:highlight w:val="black"/>
          <w:lang w:val="gl-ES"/>
        </w:rPr>
        <w:t>apelido1</w:t>
      </w:r>
      <w:r w:rsidR="005F04C0" w:rsidRPr="0011302C">
        <w:rPr>
          <w:lang w:val="gl-ES"/>
        </w:rPr>
        <w:t xml:space="preserve"> </w:t>
      </w:r>
      <w:r w:rsidR="005F04C0" w:rsidRPr="0011302C">
        <w:rPr>
          <w:highlight w:val="black"/>
          <w:lang w:val="gl-ES"/>
        </w:rPr>
        <w:t>apelido2</w:t>
      </w:r>
      <w:r w:rsidR="007A64CF" w:rsidRPr="007A64CF">
        <w:rPr>
          <w:rFonts w:asciiTheme="minorHAnsi" w:hAnsiTheme="minorHAnsi"/>
          <w:lang w:val="gl-ES"/>
        </w:rPr>
        <w:t xml:space="preserve"> se presentou demanda o 27.09.2016 contra a UTE GESTIÓN </w:t>
      </w:r>
      <w:r w:rsidR="007A64CF">
        <w:rPr>
          <w:rFonts w:asciiTheme="minorHAnsi" w:hAnsiTheme="minorHAnsi"/>
          <w:lang w:val="gl-ES"/>
        </w:rPr>
        <w:t>C</w:t>
      </w:r>
      <w:r w:rsidR="007A64CF" w:rsidRPr="007A64CF">
        <w:rPr>
          <w:rFonts w:asciiTheme="minorHAnsi" w:hAnsiTheme="minorHAnsi"/>
          <w:lang w:val="gl-ES"/>
        </w:rPr>
        <w:t xml:space="preserve">ANGAS DO MORRAZO e o Concello de Cangas do Morrazo solicitando a nulidade da cesión de datos realizada polo Concello de </w:t>
      </w:r>
      <w:r w:rsidR="007A64CF">
        <w:rPr>
          <w:rFonts w:asciiTheme="minorHAnsi" w:hAnsiTheme="minorHAnsi"/>
          <w:lang w:val="gl-ES"/>
        </w:rPr>
        <w:t>C</w:t>
      </w:r>
      <w:r w:rsidR="007A64CF" w:rsidRPr="007A64CF">
        <w:rPr>
          <w:rFonts w:asciiTheme="minorHAnsi" w:hAnsiTheme="minorHAnsi"/>
          <w:lang w:val="gl-ES"/>
        </w:rPr>
        <w:t xml:space="preserve">angas do Morrazo á mercantil citada para a tramitación, facturación e xestión dos recibos do ciclo integral da auga por incumprimento do artigo 6 da Lei Orgánica de Protección de </w:t>
      </w:r>
      <w:r w:rsidR="007A64CF">
        <w:rPr>
          <w:rFonts w:asciiTheme="minorHAnsi" w:hAnsiTheme="minorHAnsi"/>
          <w:lang w:val="gl-ES"/>
        </w:rPr>
        <w:t>D</w:t>
      </w:r>
      <w:r w:rsidR="007A64CF" w:rsidRPr="007A64CF">
        <w:rPr>
          <w:rFonts w:asciiTheme="minorHAnsi" w:hAnsiTheme="minorHAnsi"/>
          <w:lang w:val="gl-ES"/>
        </w:rPr>
        <w:t>atos.</w:t>
      </w:r>
    </w:p>
    <w:p w14:paraId="7B9EC435" w14:textId="667B7794" w:rsidR="007A64CF" w:rsidRPr="007A64CF" w:rsidRDefault="00032589" w:rsidP="0088540A">
      <w:pPr>
        <w:spacing w:before="240" w:after="240"/>
        <w:jc w:val="both"/>
        <w:rPr>
          <w:rFonts w:asciiTheme="minorHAnsi" w:hAnsiTheme="minorHAnsi"/>
          <w:lang w:val="gl-ES"/>
        </w:rPr>
      </w:pPr>
      <w:r>
        <w:rPr>
          <w:rFonts w:asciiTheme="minorHAnsi" w:hAnsiTheme="minorHAnsi"/>
          <w:lang w:val="gl-ES"/>
        </w:rPr>
        <w:t>O informe tamén indica que t</w:t>
      </w:r>
      <w:r w:rsidR="007A64CF" w:rsidRPr="007A64CF">
        <w:rPr>
          <w:rFonts w:asciiTheme="minorHAnsi" w:hAnsiTheme="minorHAnsi"/>
          <w:lang w:val="gl-ES"/>
        </w:rPr>
        <w:t>al demanda foi admitida a tr</w:t>
      </w:r>
      <w:r w:rsidR="007A64CF">
        <w:rPr>
          <w:rFonts w:asciiTheme="minorHAnsi" w:hAnsiTheme="minorHAnsi"/>
          <w:lang w:val="gl-ES"/>
        </w:rPr>
        <w:t>á</w:t>
      </w:r>
      <w:r w:rsidR="007A64CF" w:rsidRPr="007A64CF">
        <w:rPr>
          <w:rFonts w:asciiTheme="minorHAnsi" w:hAnsiTheme="minorHAnsi"/>
          <w:lang w:val="gl-ES"/>
        </w:rPr>
        <w:t>mite por decreto do Xulgado do Contencioso Administrativo n° 3 de Pontevedra de data 17/10/2017, seguíndose como procedemento abreviado n° 294/2016 perante ese Xulgado. En data 19/10/2016 o Concello foi emprazado.</w:t>
      </w:r>
    </w:p>
    <w:p w14:paraId="14DA15E0" w14:textId="74863115" w:rsidR="007A64CF" w:rsidRPr="005F04C0" w:rsidRDefault="007A64CF" w:rsidP="0088540A">
      <w:pPr>
        <w:spacing w:before="240"/>
        <w:jc w:val="both"/>
      </w:pPr>
      <w:r>
        <w:rPr>
          <w:rFonts w:asciiTheme="minorHAnsi" w:hAnsiTheme="minorHAnsi"/>
          <w:lang w:val="gl-ES"/>
        </w:rPr>
        <w:t xml:space="preserve">O </w:t>
      </w:r>
      <w:r w:rsidRPr="007A64CF">
        <w:rPr>
          <w:rFonts w:asciiTheme="minorHAnsi" w:hAnsiTheme="minorHAnsi"/>
          <w:lang w:val="gl-ES"/>
        </w:rPr>
        <w:t xml:space="preserve">25/01/2017, cando o procedemento citado aínda se atopaba </w:t>
      </w:r>
      <w:proofErr w:type="spellStart"/>
      <w:r w:rsidRPr="007A64CF">
        <w:rPr>
          <w:rFonts w:asciiTheme="minorHAnsi" w:hAnsiTheme="minorHAnsi"/>
          <w:i/>
          <w:lang w:val="gl-ES"/>
        </w:rPr>
        <w:t>sub</w:t>
      </w:r>
      <w:proofErr w:type="spellEnd"/>
      <w:r w:rsidRPr="007A64CF">
        <w:rPr>
          <w:rFonts w:asciiTheme="minorHAnsi" w:hAnsiTheme="minorHAnsi"/>
          <w:i/>
          <w:lang w:val="gl-ES"/>
        </w:rPr>
        <w:t xml:space="preserve"> </w:t>
      </w:r>
      <w:proofErr w:type="spellStart"/>
      <w:r w:rsidRPr="007A64CF">
        <w:rPr>
          <w:rFonts w:asciiTheme="minorHAnsi" w:hAnsiTheme="minorHAnsi"/>
          <w:i/>
          <w:lang w:val="gl-ES"/>
        </w:rPr>
        <w:t>iudice</w:t>
      </w:r>
      <w:proofErr w:type="spellEnd"/>
      <w:r w:rsidRPr="007A64CF">
        <w:rPr>
          <w:rFonts w:asciiTheme="minorHAnsi" w:hAnsiTheme="minorHAnsi"/>
          <w:lang w:val="gl-ES"/>
        </w:rPr>
        <w:t xml:space="preserve">, </w:t>
      </w:r>
      <w:r w:rsidR="005F04C0" w:rsidRPr="0011302C">
        <w:rPr>
          <w:highlight w:val="black"/>
          <w:lang w:val="gl-ES"/>
        </w:rPr>
        <w:t>Nome</w:t>
      </w:r>
      <w:r w:rsidR="005F04C0" w:rsidRPr="0011302C">
        <w:rPr>
          <w:lang w:val="gl-ES"/>
        </w:rPr>
        <w:t xml:space="preserve"> </w:t>
      </w:r>
      <w:r w:rsidR="005F04C0" w:rsidRPr="0011302C">
        <w:rPr>
          <w:highlight w:val="black"/>
          <w:lang w:val="gl-ES"/>
        </w:rPr>
        <w:t>apelido1</w:t>
      </w:r>
      <w:r w:rsidR="005F04C0" w:rsidRPr="0011302C">
        <w:rPr>
          <w:lang w:val="gl-ES"/>
        </w:rPr>
        <w:t xml:space="preserve"> </w:t>
      </w:r>
      <w:r w:rsidR="005F04C0" w:rsidRPr="0011302C">
        <w:rPr>
          <w:highlight w:val="black"/>
          <w:lang w:val="gl-ES"/>
        </w:rPr>
        <w:t>apelido2</w:t>
      </w:r>
      <w:r w:rsidR="005F04C0">
        <w:t xml:space="preserve"> </w:t>
      </w:r>
      <w:r w:rsidRPr="007A64CF">
        <w:rPr>
          <w:rFonts w:asciiTheme="minorHAnsi" w:hAnsiTheme="minorHAnsi"/>
          <w:lang w:val="gl-ES"/>
        </w:rPr>
        <w:t>presenta no rexistro do C</w:t>
      </w:r>
      <w:r>
        <w:rPr>
          <w:rFonts w:asciiTheme="minorHAnsi" w:hAnsiTheme="minorHAnsi"/>
          <w:lang w:val="gl-ES"/>
        </w:rPr>
        <w:t>onc</w:t>
      </w:r>
      <w:r w:rsidRPr="007A64CF">
        <w:rPr>
          <w:rFonts w:asciiTheme="minorHAnsi" w:hAnsiTheme="minorHAnsi"/>
          <w:lang w:val="gl-ES"/>
        </w:rPr>
        <w:t>ello de Cangas a súa solicitude de copia do contrato administrativo asinado coa UTE GESTIÓN CANGAS S.L. e ese Concello.</w:t>
      </w:r>
    </w:p>
    <w:p w14:paraId="0D85E627" w14:textId="116BF8D8" w:rsidR="007A64CF" w:rsidRPr="00FD618E" w:rsidRDefault="00B77A5E" w:rsidP="0088540A">
      <w:pPr>
        <w:spacing w:before="240"/>
        <w:jc w:val="both"/>
        <w:rPr>
          <w:rFonts w:asciiTheme="minorHAnsi" w:hAnsiTheme="minorHAnsi"/>
        </w:rPr>
      </w:pPr>
      <w:r>
        <w:rPr>
          <w:rFonts w:asciiTheme="minorHAnsi" w:hAnsiTheme="minorHAnsi"/>
          <w:lang w:val="gl-ES"/>
        </w:rPr>
        <w:t>O informe sinala que “</w:t>
      </w:r>
      <w:r w:rsidRPr="00B77A5E">
        <w:rPr>
          <w:rFonts w:asciiTheme="minorHAnsi" w:hAnsiTheme="minorHAnsi"/>
          <w:i/>
          <w:lang w:val="gl-ES"/>
        </w:rPr>
        <w:t>como</w:t>
      </w:r>
      <w:r w:rsidR="007A64CF" w:rsidRPr="00B77A5E">
        <w:rPr>
          <w:rFonts w:asciiTheme="minorHAnsi" w:hAnsiTheme="minorHAnsi"/>
          <w:i/>
          <w:lang w:val="gl-ES"/>
        </w:rPr>
        <w:t xml:space="preserve"> a solicitude tivo lugar cando o asunto aínda estaba </w:t>
      </w:r>
      <w:proofErr w:type="spellStart"/>
      <w:r w:rsidR="007A64CF" w:rsidRPr="00B77A5E">
        <w:rPr>
          <w:rFonts w:asciiTheme="minorHAnsi" w:hAnsiTheme="minorHAnsi"/>
          <w:i/>
          <w:lang w:val="gl-ES"/>
        </w:rPr>
        <w:t>sub</w:t>
      </w:r>
      <w:proofErr w:type="spellEnd"/>
      <w:r w:rsidR="007A64CF" w:rsidRPr="00B77A5E">
        <w:rPr>
          <w:rFonts w:asciiTheme="minorHAnsi" w:hAnsiTheme="minorHAnsi"/>
          <w:i/>
          <w:lang w:val="gl-ES"/>
        </w:rPr>
        <w:t xml:space="preserve"> </w:t>
      </w:r>
      <w:proofErr w:type="spellStart"/>
      <w:r w:rsidR="007A64CF" w:rsidRPr="00B77A5E">
        <w:rPr>
          <w:rFonts w:asciiTheme="minorHAnsi" w:hAnsiTheme="minorHAnsi"/>
          <w:i/>
          <w:lang w:val="gl-ES"/>
        </w:rPr>
        <w:t>iudice</w:t>
      </w:r>
      <w:proofErr w:type="spellEnd"/>
      <w:r w:rsidR="007A64CF" w:rsidRPr="00B77A5E">
        <w:rPr>
          <w:rFonts w:asciiTheme="minorHAnsi" w:hAnsiTheme="minorHAnsi"/>
          <w:i/>
          <w:lang w:val="gl-ES"/>
        </w:rPr>
        <w:t xml:space="preserve"> considerouse que non resultaba procedente por non seguir </w:t>
      </w:r>
      <w:r w:rsidRPr="00B77A5E">
        <w:rPr>
          <w:rFonts w:asciiTheme="minorHAnsi" w:hAnsiTheme="minorHAnsi"/>
          <w:i/>
          <w:lang w:val="gl-ES"/>
        </w:rPr>
        <w:t>as canles</w:t>
      </w:r>
      <w:r w:rsidR="007A64CF" w:rsidRPr="00B77A5E">
        <w:rPr>
          <w:rFonts w:asciiTheme="minorHAnsi" w:hAnsiTheme="minorHAnsi"/>
          <w:i/>
          <w:lang w:val="gl-ES"/>
        </w:rPr>
        <w:t xml:space="preserve"> procesuais e posteriormente non foi atendida dado que o procedemento xudicial citado rematou por </w:t>
      </w:r>
      <w:proofErr w:type="spellStart"/>
      <w:r w:rsidR="007A64CF" w:rsidRPr="00B77A5E">
        <w:rPr>
          <w:rFonts w:asciiTheme="minorHAnsi" w:hAnsiTheme="minorHAnsi"/>
          <w:i/>
          <w:lang w:val="gl-ES"/>
        </w:rPr>
        <w:t>desestimento</w:t>
      </w:r>
      <w:proofErr w:type="spellEnd"/>
      <w:r w:rsidR="007A64CF" w:rsidRPr="00B77A5E">
        <w:rPr>
          <w:rFonts w:asciiTheme="minorHAnsi" w:hAnsiTheme="minorHAnsi"/>
          <w:i/>
          <w:lang w:val="gl-ES"/>
        </w:rPr>
        <w:t xml:space="preserve"> do interesado, motivo polo que por parte do Concello se entendeu que decaera o interese do </w:t>
      </w:r>
      <w:r w:rsidR="00FD618E" w:rsidRPr="00B877EE">
        <w:rPr>
          <w:rFonts w:asciiTheme="minorHAnsi" w:hAnsiTheme="minorHAnsi"/>
          <w:highlight w:val="black"/>
          <w:lang w:val="gl-ES"/>
        </w:rPr>
        <w:t>Nome</w:t>
      </w:r>
      <w:r w:rsidR="00FD618E" w:rsidRPr="00B877EE">
        <w:rPr>
          <w:rFonts w:asciiTheme="minorHAnsi" w:hAnsiTheme="minorHAnsi"/>
          <w:lang w:val="gl-ES"/>
        </w:rPr>
        <w:t xml:space="preserve"> </w:t>
      </w:r>
      <w:r w:rsidR="00FD618E" w:rsidRPr="00B877EE">
        <w:rPr>
          <w:rFonts w:asciiTheme="minorHAnsi" w:hAnsiTheme="minorHAnsi"/>
          <w:highlight w:val="black"/>
          <w:lang w:val="gl-ES"/>
        </w:rPr>
        <w:t>apelido1</w:t>
      </w:r>
      <w:r w:rsidR="00FD618E" w:rsidRPr="00B877EE">
        <w:rPr>
          <w:rFonts w:asciiTheme="minorHAnsi" w:hAnsiTheme="minorHAnsi"/>
          <w:lang w:val="gl-ES"/>
        </w:rPr>
        <w:t xml:space="preserve"> </w:t>
      </w:r>
      <w:r w:rsidR="00FD618E" w:rsidRPr="00B877EE">
        <w:rPr>
          <w:rFonts w:asciiTheme="minorHAnsi" w:hAnsiTheme="minorHAnsi"/>
          <w:highlight w:val="black"/>
          <w:lang w:val="gl-ES"/>
        </w:rPr>
        <w:t>apelido2</w:t>
      </w:r>
      <w:r w:rsidR="00FD618E">
        <w:rPr>
          <w:rFonts w:asciiTheme="minorHAnsi" w:hAnsiTheme="minorHAnsi"/>
        </w:rPr>
        <w:t xml:space="preserve"> </w:t>
      </w:r>
      <w:r w:rsidR="007A64CF" w:rsidRPr="00B77A5E">
        <w:rPr>
          <w:rFonts w:asciiTheme="minorHAnsi" w:hAnsiTheme="minorHAnsi"/>
          <w:i/>
          <w:lang w:val="gl-ES"/>
        </w:rPr>
        <w:t>na remisión da copia do contrato solicitado.</w:t>
      </w:r>
    </w:p>
    <w:p w14:paraId="17D91259" w14:textId="77777777" w:rsidR="00B77A5E" w:rsidRDefault="007A64CF" w:rsidP="0088540A">
      <w:pPr>
        <w:spacing w:before="240" w:after="240"/>
        <w:jc w:val="both"/>
        <w:rPr>
          <w:rFonts w:asciiTheme="minorHAnsi" w:hAnsiTheme="minorHAnsi"/>
          <w:lang w:val="gl-ES"/>
        </w:rPr>
      </w:pPr>
      <w:r w:rsidRPr="00B77A5E">
        <w:rPr>
          <w:rFonts w:asciiTheme="minorHAnsi" w:hAnsiTheme="minorHAnsi"/>
          <w:i/>
          <w:lang w:val="gl-ES"/>
        </w:rPr>
        <w:lastRenderedPageBreak/>
        <w:t>Sen prexuízo do anterior o Concello está en disposición de facerlle chegar ao interesado copia do contrato requirido recordando non obstante que a obtención de copias de documentos dun expediente administrativo (como o solicitado) é un acto suxeito a taxa</w:t>
      </w:r>
      <w:r w:rsidRPr="007A64CF">
        <w:rPr>
          <w:rFonts w:asciiTheme="minorHAnsi" w:hAnsiTheme="minorHAnsi"/>
          <w:lang w:val="gl-ES"/>
        </w:rPr>
        <w:t>.</w:t>
      </w:r>
    </w:p>
    <w:p w14:paraId="4E1157B2" w14:textId="50D124AF" w:rsidR="00C473A3" w:rsidRPr="005F04C0" w:rsidRDefault="00B77A5E" w:rsidP="0088540A">
      <w:pPr>
        <w:spacing w:before="240"/>
        <w:jc w:val="both"/>
      </w:pPr>
      <w:r w:rsidRPr="00B77A5E">
        <w:rPr>
          <w:rFonts w:asciiTheme="minorHAnsi" w:hAnsiTheme="minorHAnsi"/>
          <w:b/>
          <w:lang w:val="gl-ES"/>
        </w:rPr>
        <w:t>Cuarto</w:t>
      </w:r>
      <w:r>
        <w:rPr>
          <w:rFonts w:asciiTheme="minorHAnsi" w:hAnsiTheme="minorHAnsi"/>
          <w:lang w:val="gl-ES"/>
        </w:rPr>
        <w:t xml:space="preserve">. Na data do 19 de abril de 2017, ten entrada no Rexistro Xeral do Valedor do Pobo un novo escrito de </w:t>
      </w:r>
      <w:r w:rsidR="005F04C0" w:rsidRPr="0011302C">
        <w:rPr>
          <w:highlight w:val="black"/>
          <w:lang w:val="gl-ES"/>
        </w:rPr>
        <w:t>Nome</w:t>
      </w:r>
      <w:r w:rsidR="005F04C0" w:rsidRPr="0011302C">
        <w:rPr>
          <w:lang w:val="gl-ES"/>
        </w:rPr>
        <w:t xml:space="preserve"> </w:t>
      </w:r>
      <w:r w:rsidR="005F04C0" w:rsidRPr="0011302C">
        <w:rPr>
          <w:highlight w:val="black"/>
          <w:lang w:val="gl-ES"/>
        </w:rPr>
        <w:t>apelido1</w:t>
      </w:r>
      <w:r w:rsidR="005F04C0" w:rsidRPr="0011302C">
        <w:rPr>
          <w:lang w:val="gl-ES"/>
        </w:rPr>
        <w:t xml:space="preserve"> </w:t>
      </w:r>
      <w:r w:rsidR="005F04C0" w:rsidRPr="0011302C">
        <w:rPr>
          <w:highlight w:val="black"/>
          <w:lang w:val="gl-ES"/>
        </w:rPr>
        <w:t>apelido2</w:t>
      </w:r>
      <w:r w:rsidR="005F04C0">
        <w:t xml:space="preserve"> </w:t>
      </w:r>
      <w:r>
        <w:rPr>
          <w:rFonts w:asciiTheme="minorHAnsi" w:hAnsiTheme="minorHAnsi"/>
          <w:lang w:val="gl-ES"/>
        </w:rPr>
        <w:t>no que informa á Comisión da Transparencia da situación dos distintos procedementos xudiciais iniciados e do seu estado, e anuncia una nova demanda civil contra a empresa concesionaria “</w:t>
      </w:r>
      <w:r w:rsidRPr="00B77A5E">
        <w:rPr>
          <w:rFonts w:asciiTheme="minorHAnsi" w:hAnsiTheme="minorHAnsi"/>
          <w:i/>
          <w:lang w:val="gl-ES"/>
        </w:rPr>
        <w:t xml:space="preserve">por contrato de subministro nulo e enriquecemento inxusto”.   </w:t>
      </w:r>
    </w:p>
    <w:p w14:paraId="0299A2AA" w14:textId="128EBB95" w:rsidR="00AA5EEF" w:rsidRPr="002B2D49" w:rsidRDefault="00AA5EEF" w:rsidP="0088540A">
      <w:pPr>
        <w:spacing w:before="240" w:after="240"/>
        <w:jc w:val="both"/>
        <w:rPr>
          <w:rFonts w:asciiTheme="minorHAnsi" w:hAnsiTheme="minorHAnsi"/>
          <w:b/>
          <w:lang w:val="gl-ES"/>
        </w:rPr>
      </w:pPr>
      <w:r w:rsidRPr="002B2D49">
        <w:rPr>
          <w:rFonts w:asciiTheme="minorHAnsi" w:hAnsiTheme="minorHAnsi"/>
          <w:b/>
          <w:lang w:val="gl-ES"/>
        </w:rPr>
        <w:t>FUNDAMENTOS XURÍDICOS</w:t>
      </w:r>
    </w:p>
    <w:p w14:paraId="5B020FA0" w14:textId="1955AFD3" w:rsidR="00AA5EEF" w:rsidRPr="00494251" w:rsidRDefault="00AA5EEF" w:rsidP="0088540A">
      <w:pPr>
        <w:spacing w:before="240" w:after="240"/>
        <w:jc w:val="both"/>
        <w:rPr>
          <w:rFonts w:asciiTheme="minorHAnsi" w:hAnsiTheme="minorHAnsi"/>
          <w:lang w:val="gl-ES"/>
        </w:rPr>
      </w:pPr>
      <w:r w:rsidRPr="00494251">
        <w:rPr>
          <w:rFonts w:asciiTheme="minorHAnsi" w:hAnsiTheme="minorHAnsi"/>
          <w:lang w:val="gl-ES"/>
        </w:rPr>
        <w:t xml:space="preserve">A lexislación aplicable a este procedemento ven configurada pola Lei 19/2013, de 9 de </w:t>
      </w:r>
      <w:r w:rsidR="00714D9D">
        <w:rPr>
          <w:rFonts w:asciiTheme="minorHAnsi" w:hAnsiTheme="minorHAnsi"/>
          <w:lang w:val="gl-ES"/>
        </w:rPr>
        <w:t>decembro</w:t>
      </w:r>
      <w:r w:rsidRPr="00494251">
        <w:rPr>
          <w:rFonts w:asciiTheme="minorHAnsi" w:hAnsiTheme="minorHAnsi"/>
          <w:lang w:val="gl-ES"/>
        </w:rPr>
        <w:t>, de transparencia, acceso á información pública e bo goberno, de carácter básico, e a Lei 1/2016, do 18 de xaneiro, de transparencia e bo goberno da Comunidade Autónoma de Galicia, xunto coa lexislación básica en materia de procedemento administrativo á que se remiten as anteriores.</w:t>
      </w:r>
    </w:p>
    <w:p w14:paraId="791E4BFC" w14:textId="77777777" w:rsidR="00AA5EEF" w:rsidRPr="00494251" w:rsidRDefault="00AA5EEF" w:rsidP="0088540A">
      <w:pPr>
        <w:spacing w:before="240" w:after="240"/>
        <w:jc w:val="both"/>
        <w:rPr>
          <w:rStyle w:val="Textoennegrita"/>
          <w:rFonts w:asciiTheme="minorHAnsi" w:hAnsiTheme="minorHAnsi"/>
          <w:lang w:val="gl-ES"/>
        </w:rPr>
      </w:pPr>
      <w:r w:rsidRPr="00494251">
        <w:rPr>
          <w:rStyle w:val="Textoennegrita"/>
          <w:rFonts w:asciiTheme="minorHAnsi" w:hAnsiTheme="minorHAnsi"/>
          <w:lang w:val="gl-ES"/>
        </w:rPr>
        <w:t>Primeiro.- Competencia</w:t>
      </w:r>
    </w:p>
    <w:p w14:paraId="1C601D90" w14:textId="77777777" w:rsidR="003C2769" w:rsidRPr="003C2769" w:rsidRDefault="003C2769" w:rsidP="0088540A">
      <w:pPr>
        <w:spacing w:before="240" w:after="240"/>
        <w:jc w:val="both"/>
        <w:rPr>
          <w:rFonts w:asciiTheme="minorHAnsi" w:hAnsiTheme="minorHAnsi"/>
          <w:lang w:val="gl-ES"/>
        </w:rPr>
      </w:pPr>
      <w:r w:rsidRPr="003C2769">
        <w:rPr>
          <w:rFonts w:asciiTheme="minorHAnsi" w:hAnsiTheme="minorHAnsi"/>
          <w:lang w:val="gl-ES"/>
        </w:rPr>
        <w:t xml:space="preserve">O artigo 28 da Lei 1/2016, do 18 de xaneiro, de transparencia e bo goberno, establece que, contra toda resolución expresa ou presunta en materia de acceso á información pública, poderá interpoñerse unha reclamación perante o Valedor do Pobo. </w:t>
      </w:r>
    </w:p>
    <w:p w14:paraId="2E5ADB94" w14:textId="77777777" w:rsidR="003C2769" w:rsidRPr="003C2769" w:rsidRDefault="003C2769" w:rsidP="0088540A">
      <w:pPr>
        <w:spacing w:before="240" w:after="240"/>
        <w:jc w:val="both"/>
        <w:rPr>
          <w:rFonts w:asciiTheme="minorHAnsi" w:hAnsiTheme="minorHAnsi"/>
          <w:lang w:val="gl-ES"/>
        </w:rPr>
      </w:pPr>
      <w:r w:rsidRPr="003C2769">
        <w:rPr>
          <w:rFonts w:asciiTheme="minorHAnsi" w:hAnsiTheme="minorHAnsi"/>
          <w:lang w:val="gl-ES"/>
        </w:rPr>
        <w:t>O artigo 33 da Lei 1/2016, do 18 de xaneiro, de transparencia e bo goberno, indica que corresponde á Comisión da Transparencia a resolución das reclamacións fronte ás resolucións de acceso á información pública que establece o artigo 28 da Lei 1/2016, do 18 de xaneiro, de transparencia e bo goberno.</w:t>
      </w:r>
    </w:p>
    <w:p w14:paraId="6EA6946E" w14:textId="77777777" w:rsidR="003C2769" w:rsidRPr="003C2769" w:rsidRDefault="003C2769" w:rsidP="0088540A">
      <w:pPr>
        <w:spacing w:before="240" w:after="240"/>
        <w:jc w:val="both"/>
        <w:rPr>
          <w:rFonts w:asciiTheme="minorHAnsi" w:hAnsiTheme="minorHAnsi"/>
          <w:lang w:val="gl-ES"/>
        </w:rPr>
      </w:pPr>
      <w:r w:rsidRPr="003C2769">
        <w:rPr>
          <w:rFonts w:asciiTheme="minorHAnsi" w:hAnsiTheme="minorHAnsi"/>
          <w:lang w:val="gl-ES"/>
        </w:rPr>
        <w:t>A disposición adicional 5ª da Lei 1/2016, de 18 de xaneiro, de transparencia e bo Goberno establece que a reclamación prevista no artigo 24 da Lei 19/2013, de transparencia, dereito á información pública e bo goberno, corresponderá, no suposto de resolucións ditadas polas entidades locais de Galicia, ao Valedor do Pobo, que é parte integrante da Comisión da Transparencia.</w:t>
      </w:r>
    </w:p>
    <w:p w14:paraId="1DC9CB70" w14:textId="369A334F" w:rsidR="00A70F29" w:rsidRPr="00B50BE8" w:rsidRDefault="003C2769" w:rsidP="0088540A">
      <w:pPr>
        <w:spacing w:before="240" w:after="240"/>
        <w:jc w:val="both"/>
        <w:rPr>
          <w:rFonts w:asciiTheme="minorHAnsi" w:hAnsiTheme="minorHAnsi"/>
          <w:lang w:val="gl-ES"/>
        </w:rPr>
      </w:pPr>
      <w:r w:rsidRPr="003C2769">
        <w:rPr>
          <w:rFonts w:asciiTheme="minorHAnsi" w:hAnsiTheme="minorHAnsi"/>
          <w:lang w:val="gl-ES"/>
        </w:rPr>
        <w:t xml:space="preserve">O artigo 24 da Lei 19/2013, do 9 de decembro, establece que , contra toda resolución expresa ou presunta en materia de acceso poderá interpoñerse unha reclamación ante o </w:t>
      </w:r>
      <w:proofErr w:type="spellStart"/>
      <w:r w:rsidRPr="003C2769">
        <w:rPr>
          <w:rFonts w:asciiTheme="minorHAnsi" w:hAnsiTheme="minorHAnsi"/>
          <w:lang w:val="gl-ES"/>
        </w:rPr>
        <w:t>Consejo</w:t>
      </w:r>
      <w:proofErr w:type="spellEnd"/>
      <w:r w:rsidRPr="003C2769">
        <w:rPr>
          <w:rFonts w:asciiTheme="minorHAnsi" w:hAnsiTheme="minorHAnsi"/>
          <w:lang w:val="gl-ES"/>
        </w:rPr>
        <w:t xml:space="preserve"> de Transparencia y </w:t>
      </w:r>
      <w:proofErr w:type="spellStart"/>
      <w:r w:rsidRPr="003C2769">
        <w:rPr>
          <w:rFonts w:asciiTheme="minorHAnsi" w:hAnsiTheme="minorHAnsi"/>
          <w:lang w:val="gl-ES"/>
        </w:rPr>
        <w:t>Buen</w:t>
      </w:r>
      <w:proofErr w:type="spellEnd"/>
      <w:r w:rsidRPr="003C2769">
        <w:rPr>
          <w:rFonts w:asciiTheme="minorHAnsi" w:hAnsiTheme="minorHAnsi"/>
          <w:lang w:val="gl-ES"/>
        </w:rPr>
        <w:t xml:space="preserve"> </w:t>
      </w:r>
      <w:proofErr w:type="spellStart"/>
      <w:r w:rsidRPr="003C2769">
        <w:rPr>
          <w:rFonts w:asciiTheme="minorHAnsi" w:hAnsiTheme="minorHAnsi"/>
          <w:lang w:val="gl-ES"/>
        </w:rPr>
        <w:t>Gobierno</w:t>
      </w:r>
      <w:proofErr w:type="spellEnd"/>
      <w:r w:rsidRPr="003C2769">
        <w:rPr>
          <w:rFonts w:asciiTheme="minorHAnsi" w:hAnsiTheme="minorHAnsi"/>
          <w:lang w:val="gl-ES"/>
        </w:rPr>
        <w:t xml:space="preserve">, con carácter potestativo </w:t>
      </w:r>
      <w:r w:rsidR="00116436">
        <w:rPr>
          <w:rFonts w:asciiTheme="minorHAnsi" w:hAnsiTheme="minorHAnsi"/>
          <w:lang w:val="gl-ES"/>
        </w:rPr>
        <w:t>e</w:t>
      </w:r>
      <w:r w:rsidRPr="003C2769">
        <w:rPr>
          <w:rFonts w:asciiTheme="minorHAnsi" w:hAnsiTheme="minorHAnsi"/>
          <w:lang w:val="gl-ES"/>
        </w:rPr>
        <w:t xml:space="preserve"> previa a súa impugnación en vía contencioso-administrativa. Esta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 por tanto as competencias nas materias que </w:t>
      </w:r>
      <w:r w:rsidRPr="003C2769">
        <w:rPr>
          <w:rFonts w:asciiTheme="minorHAnsi" w:hAnsiTheme="minorHAnsi"/>
          <w:lang w:val="gl-ES"/>
        </w:rPr>
        <w:lastRenderedPageBreak/>
        <w:t xml:space="preserve">corresponden á Administración Xeral do Estado son sempre competencia do </w:t>
      </w:r>
      <w:proofErr w:type="spellStart"/>
      <w:r w:rsidRPr="003C2769">
        <w:rPr>
          <w:rFonts w:asciiTheme="minorHAnsi" w:hAnsiTheme="minorHAnsi"/>
          <w:lang w:val="gl-ES"/>
        </w:rPr>
        <w:t>Consejo</w:t>
      </w:r>
      <w:proofErr w:type="spellEnd"/>
      <w:r w:rsidRPr="003C2769">
        <w:rPr>
          <w:rFonts w:asciiTheme="minorHAnsi" w:hAnsiTheme="minorHAnsi"/>
          <w:lang w:val="gl-ES"/>
        </w:rPr>
        <w:t xml:space="preserve"> d</w:t>
      </w:r>
      <w:r w:rsidR="00B50BE8">
        <w:rPr>
          <w:rFonts w:asciiTheme="minorHAnsi" w:hAnsiTheme="minorHAnsi"/>
          <w:lang w:val="gl-ES"/>
        </w:rPr>
        <w:t xml:space="preserve">e Transparencia y </w:t>
      </w:r>
      <w:proofErr w:type="spellStart"/>
      <w:r w:rsidR="00B50BE8">
        <w:rPr>
          <w:rFonts w:asciiTheme="minorHAnsi" w:hAnsiTheme="minorHAnsi"/>
          <w:lang w:val="gl-ES"/>
        </w:rPr>
        <w:t>Buen</w:t>
      </w:r>
      <w:proofErr w:type="spellEnd"/>
      <w:r w:rsidR="00B50BE8">
        <w:rPr>
          <w:rFonts w:asciiTheme="minorHAnsi" w:hAnsiTheme="minorHAnsi"/>
          <w:lang w:val="gl-ES"/>
        </w:rPr>
        <w:t xml:space="preserve"> </w:t>
      </w:r>
      <w:proofErr w:type="spellStart"/>
      <w:r w:rsidR="00B50BE8">
        <w:rPr>
          <w:rFonts w:asciiTheme="minorHAnsi" w:hAnsiTheme="minorHAnsi"/>
          <w:lang w:val="gl-ES"/>
        </w:rPr>
        <w:t>Gobierno</w:t>
      </w:r>
      <w:proofErr w:type="spellEnd"/>
      <w:r w:rsidR="00B50BE8">
        <w:rPr>
          <w:rFonts w:asciiTheme="minorHAnsi" w:hAnsiTheme="minorHAnsi"/>
          <w:lang w:val="gl-ES"/>
        </w:rPr>
        <w:t>.</w:t>
      </w:r>
    </w:p>
    <w:p w14:paraId="08349072" w14:textId="77777777" w:rsidR="00AA5EEF" w:rsidRPr="00494251" w:rsidRDefault="00AA5EEF" w:rsidP="0088540A">
      <w:pPr>
        <w:spacing w:before="240" w:after="240"/>
        <w:jc w:val="both"/>
        <w:rPr>
          <w:rFonts w:asciiTheme="minorHAnsi" w:hAnsiTheme="minorHAnsi"/>
          <w:b/>
          <w:lang w:val="gl-ES"/>
        </w:rPr>
      </w:pPr>
      <w:r w:rsidRPr="00494251">
        <w:rPr>
          <w:rFonts w:asciiTheme="minorHAnsi" w:hAnsiTheme="minorHAnsi"/>
          <w:b/>
          <w:lang w:val="gl-ES"/>
        </w:rPr>
        <w:t>Segundo.- Procedemento aplicable</w:t>
      </w:r>
    </w:p>
    <w:p w14:paraId="63962B78" w14:textId="45389B84" w:rsidR="00AA5EEF" w:rsidRPr="00494251" w:rsidRDefault="00AA5EEF" w:rsidP="0088540A">
      <w:pPr>
        <w:spacing w:before="240" w:after="240"/>
        <w:jc w:val="both"/>
        <w:rPr>
          <w:rFonts w:asciiTheme="minorHAnsi" w:hAnsiTheme="minorHAnsi"/>
          <w:lang w:val="gl-ES"/>
        </w:rPr>
      </w:pPr>
      <w:r w:rsidRPr="00494251">
        <w:rPr>
          <w:rFonts w:asciiTheme="minorHAnsi" w:hAnsiTheme="minorHAnsi"/>
          <w:lang w:val="gl-ES"/>
        </w:rPr>
        <w:t xml:space="preserve">O artigo 28.3 da Lei 1/2016, do 18 de xaneiro, de transparencia e bo goberno preceptúa que o seu procedemento se axustará ao previsto nos números 2, 3, e 4 do artigo 24 da Lei 19/2013, de 9 de </w:t>
      </w:r>
      <w:r w:rsidR="00714D9D">
        <w:rPr>
          <w:rFonts w:asciiTheme="minorHAnsi" w:hAnsiTheme="minorHAnsi"/>
          <w:lang w:val="gl-ES"/>
        </w:rPr>
        <w:t>decembro</w:t>
      </w:r>
      <w:r w:rsidRPr="00494251">
        <w:rPr>
          <w:rFonts w:asciiTheme="minorHAnsi" w:hAnsiTheme="minorHAnsi"/>
          <w:lang w:val="gl-ES"/>
        </w:rPr>
        <w:t xml:space="preserve">, de transparencia, acceso á información pública e bo goberno, para as reclamacións perante o </w:t>
      </w:r>
      <w:proofErr w:type="spellStart"/>
      <w:r w:rsidRPr="00494251">
        <w:rPr>
          <w:rFonts w:asciiTheme="minorHAnsi" w:hAnsiTheme="minorHAnsi"/>
          <w:lang w:val="gl-ES"/>
        </w:rPr>
        <w:t>Consejo</w:t>
      </w:r>
      <w:proofErr w:type="spellEnd"/>
      <w:r w:rsidRPr="00494251">
        <w:rPr>
          <w:rFonts w:asciiTheme="minorHAnsi" w:hAnsiTheme="minorHAnsi"/>
          <w:lang w:val="gl-ES"/>
        </w:rPr>
        <w:t xml:space="preserve"> de Transparencia y </w:t>
      </w:r>
      <w:proofErr w:type="spellStart"/>
      <w:r w:rsidRPr="00494251">
        <w:rPr>
          <w:rFonts w:asciiTheme="minorHAnsi" w:hAnsiTheme="minorHAnsi"/>
          <w:lang w:val="gl-ES"/>
        </w:rPr>
        <w:t>Buen</w:t>
      </w:r>
      <w:proofErr w:type="spellEnd"/>
      <w:r w:rsidRPr="00494251">
        <w:rPr>
          <w:rFonts w:asciiTheme="minorHAnsi" w:hAnsiTheme="minorHAnsi"/>
          <w:lang w:val="gl-ES"/>
        </w:rPr>
        <w:t xml:space="preserve"> </w:t>
      </w:r>
      <w:proofErr w:type="spellStart"/>
      <w:r w:rsidRPr="00494251">
        <w:rPr>
          <w:rFonts w:asciiTheme="minorHAnsi" w:hAnsiTheme="minorHAnsi"/>
          <w:lang w:val="gl-ES"/>
        </w:rPr>
        <w:t>Gobierno</w:t>
      </w:r>
      <w:proofErr w:type="spellEnd"/>
      <w:r w:rsidRPr="00494251">
        <w:rPr>
          <w:rFonts w:asciiTheme="minorHAnsi" w:hAnsiTheme="minorHAnsi"/>
          <w:lang w:val="gl-ES"/>
        </w:rPr>
        <w:t>.</w:t>
      </w:r>
    </w:p>
    <w:p w14:paraId="130E946E" w14:textId="77777777" w:rsidR="00AA5EEF" w:rsidRPr="00494251" w:rsidRDefault="00AA5EEF" w:rsidP="0088540A">
      <w:pPr>
        <w:spacing w:before="240" w:after="240"/>
        <w:jc w:val="both"/>
        <w:rPr>
          <w:rFonts w:asciiTheme="minorHAnsi" w:hAnsiTheme="minorHAnsi"/>
          <w:lang w:val="gl-ES"/>
        </w:rPr>
      </w:pPr>
      <w:r w:rsidRPr="00494251">
        <w:rPr>
          <w:rFonts w:asciiTheme="minorHAnsi" w:hAnsiTheme="minorHAnsi"/>
          <w:lang w:val="gl-ES"/>
        </w:rPr>
        <w:t xml:space="preserve">A Lei 19/2013, do 9 de decembro, pola súa parte, sinala que estamos ante unha reclamación con carácter potestativo e previo á súa impugnación en vía contencioso-administrativa, e que se axustará na súa tramitación ao disposto na lexislación de procedemento administrativo común en materia de recursos. </w:t>
      </w:r>
    </w:p>
    <w:p w14:paraId="316100C6" w14:textId="77777777" w:rsidR="00AA5EEF" w:rsidRPr="00494251" w:rsidRDefault="00AA5EEF" w:rsidP="0088540A">
      <w:pPr>
        <w:spacing w:before="240" w:after="240"/>
        <w:jc w:val="both"/>
        <w:rPr>
          <w:rFonts w:asciiTheme="minorHAnsi" w:hAnsiTheme="minorHAnsi"/>
          <w:b/>
          <w:lang w:val="gl-ES"/>
        </w:rPr>
      </w:pPr>
      <w:r w:rsidRPr="00494251">
        <w:rPr>
          <w:rFonts w:asciiTheme="minorHAnsi" w:hAnsiTheme="minorHAnsi"/>
          <w:b/>
          <w:lang w:val="gl-ES"/>
        </w:rPr>
        <w:t>Terceiro.- Dereito de acceso á información pública</w:t>
      </w:r>
    </w:p>
    <w:p w14:paraId="71678A56" w14:textId="30AD52C8" w:rsidR="00AA5EEF" w:rsidRPr="00494251" w:rsidRDefault="00AA5EEF" w:rsidP="0088540A">
      <w:pPr>
        <w:pStyle w:val="Prrafodelista"/>
        <w:numPr>
          <w:ilvl w:val="0"/>
          <w:numId w:val="3"/>
        </w:numPr>
        <w:spacing w:before="240" w:after="240" w:line="240" w:lineRule="auto"/>
        <w:ind w:left="0" w:firstLine="0"/>
        <w:jc w:val="both"/>
        <w:rPr>
          <w:rFonts w:asciiTheme="minorHAnsi" w:hAnsiTheme="minorHAnsi"/>
        </w:rPr>
      </w:pPr>
      <w:r w:rsidRPr="00494251">
        <w:rPr>
          <w:rFonts w:asciiTheme="minorHAnsi" w:hAnsiTheme="minorHAnsi"/>
        </w:rPr>
        <w:t>Ámbito material</w:t>
      </w:r>
    </w:p>
    <w:p w14:paraId="2C33005A" w14:textId="77777777" w:rsidR="00AA5EEF" w:rsidRPr="00494251" w:rsidRDefault="00AA5EEF" w:rsidP="0088540A">
      <w:pPr>
        <w:spacing w:before="240" w:after="240"/>
        <w:jc w:val="both"/>
        <w:rPr>
          <w:rFonts w:asciiTheme="minorHAnsi" w:hAnsiTheme="minorHAnsi"/>
          <w:i/>
          <w:lang w:val="gl-ES"/>
        </w:rPr>
      </w:pPr>
      <w:r w:rsidRPr="00494251">
        <w:rPr>
          <w:rFonts w:asciiTheme="minorHAnsi" w:hAnsiTheme="minorHAnsi"/>
          <w:lang w:val="gl-ES"/>
        </w:rPr>
        <w:t>A Lei 1/2016, do 18 de xaneiro recoñece no seu artigo 24 o dereito de todas as persoas a acceder á información pública, entendida, como “</w:t>
      </w:r>
      <w:r w:rsidRPr="00494251">
        <w:rPr>
          <w:rFonts w:asciiTheme="minorHAnsi" w:hAnsiTheme="minorHAnsi"/>
          <w:i/>
          <w:lang w:val="gl-ES"/>
        </w:rPr>
        <w:t xml:space="preserve">os contidos ou documentos, calquera que sexa o seu formato ou soporte, que consten en poder dalgún dos suxeitos incluídos no ámbito de aplicación desta lei e que fosen elaborados ou adquiridos en exercicio das súas funcións”. </w:t>
      </w:r>
    </w:p>
    <w:p w14:paraId="3BA140F5" w14:textId="77777777" w:rsidR="00AA5EEF" w:rsidRPr="00494251" w:rsidRDefault="00AA5EEF" w:rsidP="0088540A">
      <w:pPr>
        <w:pStyle w:val="Prrafodelista"/>
        <w:numPr>
          <w:ilvl w:val="0"/>
          <w:numId w:val="3"/>
        </w:numPr>
        <w:spacing w:before="240" w:after="240" w:line="240" w:lineRule="auto"/>
        <w:ind w:left="0" w:firstLine="0"/>
        <w:jc w:val="both"/>
        <w:rPr>
          <w:rFonts w:asciiTheme="minorHAnsi" w:hAnsiTheme="minorHAnsi"/>
        </w:rPr>
      </w:pPr>
      <w:r w:rsidRPr="00494251">
        <w:rPr>
          <w:rFonts w:asciiTheme="minorHAnsi" w:hAnsiTheme="minorHAnsi"/>
        </w:rPr>
        <w:t xml:space="preserve">Lexitimación </w:t>
      </w:r>
    </w:p>
    <w:p w14:paraId="3445BCB0" w14:textId="14F7E280" w:rsidR="00AA5EEF" w:rsidRPr="00494251" w:rsidRDefault="00C47C93" w:rsidP="0088540A">
      <w:pPr>
        <w:spacing w:before="240" w:after="240"/>
        <w:jc w:val="both"/>
        <w:rPr>
          <w:rFonts w:asciiTheme="minorHAnsi" w:hAnsiTheme="minorHAnsi"/>
          <w:lang w:val="gl-ES"/>
        </w:rPr>
      </w:pPr>
      <w:r w:rsidRPr="00494251">
        <w:rPr>
          <w:rFonts w:asciiTheme="minorHAnsi" w:hAnsiTheme="minorHAnsi"/>
          <w:lang w:val="gl-ES"/>
        </w:rPr>
        <w:t>O artigo 12 da</w:t>
      </w:r>
      <w:r w:rsidR="00AA5EEF" w:rsidRPr="00494251">
        <w:rPr>
          <w:rFonts w:asciiTheme="minorHAnsi" w:hAnsiTheme="minorHAnsi"/>
          <w:lang w:val="gl-ES"/>
        </w:rPr>
        <w:t xml:space="preserve"> Lei 19/2013, do 9 de </w:t>
      </w:r>
      <w:r w:rsidR="00714D9D">
        <w:rPr>
          <w:rFonts w:asciiTheme="minorHAnsi" w:hAnsiTheme="minorHAnsi"/>
          <w:lang w:val="gl-ES"/>
        </w:rPr>
        <w:t>decembro</w:t>
      </w:r>
      <w:r w:rsidR="00AA5EEF" w:rsidRPr="00494251">
        <w:rPr>
          <w:rFonts w:asciiTheme="minorHAnsi" w:hAnsiTheme="minorHAnsi"/>
          <w:lang w:val="gl-ES"/>
        </w:rPr>
        <w:t>, configura o dereito de acceso á información pública de forma ampla, sendo titulares do mesmo todas as persoas. A Lei 1/2016, do 18 de xaneiro, sinala que a persoa solicitante non está obrigada a motivar a súa solicitude de acceso á información, no seu artigo 26.4.</w:t>
      </w:r>
    </w:p>
    <w:p w14:paraId="726482ED" w14:textId="77777777" w:rsidR="00AA5EEF" w:rsidRPr="00494251" w:rsidRDefault="00AA5EEF" w:rsidP="0088540A">
      <w:pPr>
        <w:pStyle w:val="Prrafodelista"/>
        <w:numPr>
          <w:ilvl w:val="0"/>
          <w:numId w:val="3"/>
        </w:numPr>
        <w:spacing w:before="240" w:after="240" w:line="240" w:lineRule="auto"/>
        <w:ind w:left="0" w:firstLine="0"/>
        <w:jc w:val="both"/>
        <w:rPr>
          <w:rFonts w:asciiTheme="minorHAnsi" w:hAnsiTheme="minorHAnsi"/>
        </w:rPr>
      </w:pPr>
      <w:r w:rsidRPr="00494251">
        <w:rPr>
          <w:rFonts w:asciiTheme="minorHAnsi" w:hAnsiTheme="minorHAnsi"/>
        </w:rPr>
        <w:t xml:space="preserve">Limitacións que poden afectar ao seu exercicio: </w:t>
      </w:r>
    </w:p>
    <w:p w14:paraId="345868C8" w14:textId="77777777" w:rsidR="00AA5EEF" w:rsidRPr="00494251" w:rsidRDefault="00AA5EEF" w:rsidP="0088540A">
      <w:pPr>
        <w:spacing w:before="240" w:after="240"/>
        <w:jc w:val="both"/>
        <w:rPr>
          <w:rFonts w:asciiTheme="minorHAnsi" w:hAnsiTheme="minorHAnsi"/>
          <w:lang w:val="gl-ES"/>
        </w:rPr>
      </w:pPr>
      <w:r w:rsidRPr="00494251">
        <w:rPr>
          <w:rFonts w:asciiTheme="minorHAnsi" w:hAnsiTheme="minorHAnsi"/>
          <w:lang w:val="gl-ES"/>
        </w:rPr>
        <w:t xml:space="preserve">A Lei 19/2013, do 9 de decembro, prevé nos artigos 14 e 15 uns límites ao dereito ao acceso, por razón da materia e por mor da protección dos datos de carácter persoal. Todas as solicitudes, que non entren dentro destes límites deberán ser atendidas, agás que existan limitacións e así se xustifiquen debidamente co chamado test de danos, ou algunha das causas de inadmisión do artigo 18 desta lei. </w:t>
      </w:r>
    </w:p>
    <w:p w14:paraId="3EB89F24" w14:textId="77777777" w:rsidR="00AA5EEF" w:rsidRDefault="00AA5EEF" w:rsidP="0088540A">
      <w:pPr>
        <w:spacing w:before="240" w:after="240"/>
        <w:jc w:val="both"/>
        <w:rPr>
          <w:rFonts w:asciiTheme="minorHAnsi" w:hAnsiTheme="minorHAnsi"/>
          <w:b/>
          <w:lang w:val="gl-ES"/>
        </w:rPr>
      </w:pPr>
      <w:r w:rsidRPr="00494251">
        <w:rPr>
          <w:rFonts w:asciiTheme="minorHAnsi" w:hAnsiTheme="minorHAnsi"/>
          <w:b/>
          <w:lang w:val="gl-ES"/>
        </w:rPr>
        <w:t xml:space="preserve">Cuarto.- Análise do expediente </w:t>
      </w:r>
    </w:p>
    <w:p w14:paraId="70DDC1FE" w14:textId="219B35F1" w:rsidR="00EB31D0" w:rsidRPr="00FD618E" w:rsidRDefault="007A1358" w:rsidP="0088540A">
      <w:pPr>
        <w:spacing w:before="240"/>
        <w:jc w:val="both"/>
        <w:rPr>
          <w:rFonts w:asciiTheme="minorHAnsi" w:hAnsiTheme="minorHAnsi"/>
        </w:rPr>
      </w:pPr>
      <w:r>
        <w:rPr>
          <w:rFonts w:asciiTheme="minorHAnsi" w:hAnsiTheme="minorHAnsi"/>
          <w:lang w:val="gl-ES"/>
        </w:rPr>
        <w:t xml:space="preserve">1.- </w:t>
      </w:r>
      <w:r w:rsidR="00EB31D0">
        <w:rPr>
          <w:rFonts w:asciiTheme="minorHAnsi" w:hAnsiTheme="minorHAnsi"/>
          <w:lang w:val="gl-ES"/>
        </w:rPr>
        <w:t>N</w:t>
      </w:r>
      <w:r w:rsidR="00B77A5E">
        <w:rPr>
          <w:rFonts w:asciiTheme="minorHAnsi" w:hAnsiTheme="minorHAnsi"/>
          <w:lang w:val="gl-ES"/>
        </w:rPr>
        <w:t xml:space="preserve">o informe </w:t>
      </w:r>
      <w:r w:rsidR="00EB31D0">
        <w:rPr>
          <w:rFonts w:asciiTheme="minorHAnsi" w:hAnsiTheme="minorHAnsi"/>
          <w:lang w:val="gl-ES"/>
        </w:rPr>
        <w:t xml:space="preserve">remitido polo Alcalde-presidente do Concello de Cangas admítese que a solicitude de acceso á información </w:t>
      </w:r>
      <w:r w:rsidR="00EB31D0" w:rsidRPr="00EB31D0">
        <w:rPr>
          <w:rFonts w:asciiTheme="minorHAnsi" w:hAnsiTheme="minorHAnsi"/>
          <w:lang w:val="gl-ES"/>
        </w:rPr>
        <w:t xml:space="preserve">non foi atendida </w:t>
      </w:r>
      <w:r w:rsidR="00EB31D0">
        <w:rPr>
          <w:rFonts w:asciiTheme="minorHAnsi" w:hAnsiTheme="minorHAnsi"/>
          <w:lang w:val="gl-ES"/>
        </w:rPr>
        <w:t>entendendo</w:t>
      </w:r>
      <w:r w:rsidR="00EB31D0" w:rsidRPr="00EB31D0">
        <w:rPr>
          <w:rFonts w:asciiTheme="minorHAnsi" w:hAnsiTheme="minorHAnsi"/>
          <w:lang w:val="gl-ES"/>
        </w:rPr>
        <w:t xml:space="preserve"> que o procedemento xudicial </w:t>
      </w:r>
      <w:r w:rsidR="00EB31D0">
        <w:rPr>
          <w:rFonts w:asciiTheme="minorHAnsi" w:hAnsiTheme="minorHAnsi"/>
          <w:lang w:val="gl-ES"/>
        </w:rPr>
        <w:lastRenderedPageBreak/>
        <w:t>iniciado no seu día</w:t>
      </w:r>
      <w:r w:rsidR="00EB31D0" w:rsidRPr="00EB31D0">
        <w:rPr>
          <w:rFonts w:asciiTheme="minorHAnsi" w:hAnsiTheme="minorHAnsi"/>
          <w:lang w:val="gl-ES"/>
        </w:rPr>
        <w:t xml:space="preserve"> rematou por </w:t>
      </w:r>
      <w:proofErr w:type="spellStart"/>
      <w:r w:rsidR="00EB31D0" w:rsidRPr="00EB31D0">
        <w:rPr>
          <w:rFonts w:asciiTheme="minorHAnsi" w:hAnsiTheme="minorHAnsi"/>
          <w:lang w:val="gl-ES"/>
        </w:rPr>
        <w:t>desestimento</w:t>
      </w:r>
      <w:proofErr w:type="spellEnd"/>
      <w:r w:rsidR="00EB31D0" w:rsidRPr="00EB31D0">
        <w:rPr>
          <w:rFonts w:asciiTheme="minorHAnsi" w:hAnsiTheme="minorHAnsi"/>
          <w:lang w:val="gl-ES"/>
        </w:rPr>
        <w:t xml:space="preserve"> do interesado, </w:t>
      </w:r>
      <w:r w:rsidR="00EB31D0">
        <w:rPr>
          <w:rFonts w:asciiTheme="minorHAnsi" w:hAnsiTheme="minorHAnsi"/>
          <w:lang w:val="gl-ES"/>
        </w:rPr>
        <w:t xml:space="preserve">e entendendo </w:t>
      </w:r>
      <w:r w:rsidR="00EB31D0" w:rsidRPr="00EB31D0">
        <w:rPr>
          <w:rFonts w:asciiTheme="minorHAnsi" w:hAnsiTheme="minorHAnsi"/>
          <w:lang w:val="gl-ES"/>
        </w:rPr>
        <w:t xml:space="preserve">que decaera o interese </w:t>
      </w:r>
      <w:r w:rsidR="00FD618E">
        <w:rPr>
          <w:rFonts w:asciiTheme="minorHAnsi" w:hAnsiTheme="minorHAnsi"/>
          <w:lang w:val="gl-ES"/>
        </w:rPr>
        <w:t xml:space="preserve">de </w:t>
      </w:r>
      <w:r w:rsidR="00FD618E" w:rsidRPr="00B877EE">
        <w:rPr>
          <w:rFonts w:asciiTheme="minorHAnsi" w:hAnsiTheme="minorHAnsi"/>
          <w:highlight w:val="black"/>
          <w:lang w:val="gl-ES"/>
        </w:rPr>
        <w:t>Nome</w:t>
      </w:r>
      <w:r w:rsidR="00FD618E" w:rsidRPr="00B877EE">
        <w:rPr>
          <w:rFonts w:asciiTheme="minorHAnsi" w:hAnsiTheme="minorHAnsi"/>
          <w:lang w:val="gl-ES"/>
        </w:rPr>
        <w:t xml:space="preserve"> </w:t>
      </w:r>
      <w:r w:rsidR="00FD618E" w:rsidRPr="00B877EE">
        <w:rPr>
          <w:rFonts w:asciiTheme="minorHAnsi" w:hAnsiTheme="minorHAnsi"/>
          <w:highlight w:val="black"/>
          <w:lang w:val="gl-ES"/>
        </w:rPr>
        <w:t>apelido1</w:t>
      </w:r>
      <w:r w:rsidR="00FD618E" w:rsidRPr="00B877EE">
        <w:rPr>
          <w:rFonts w:asciiTheme="minorHAnsi" w:hAnsiTheme="minorHAnsi"/>
          <w:lang w:val="gl-ES"/>
        </w:rPr>
        <w:t xml:space="preserve"> </w:t>
      </w:r>
      <w:r w:rsidR="00FD618E" w:rsidRPr="00B877EE">
        <w:rPr>
          <w:rFonts w:asciiTheme="minorHAnsi" w:hAnsiTheme="minorHAnsi"/>
          <w:highlight w:val="black"/>
          <w:lang w:val="gl-ES"/>
        </w:rPr>
        <w:t>apelido2</w:t>
      </w:r>
      <w:r w:rsidR="00FD618E">
        <w:rPr>
          <w:rFonts w:asciiTheme="minorHAnsi" w:hAnsiTheme="minorHAnsi"/>
        </w:rPr>
        <w:t xml:space="preserve"> </w:t>
      </w:r>
      <w:r w:rsidR="00EB31D0" w:rsidRPr="00EB31D0">
        <w:rPr>
          <w:rFonts w:asciiTheme="minorHAnsi" w:hAnsiTheme="minorHAnsi"/>
          <w:lang w:val="gl-ES"/>
        </w:rPr>
        <w:t>na remisión da copia do contrato solicitado.</w:t>
      </w:r>
    </w:p>
    <w:p w14:paraId="68BC3182" w14:textId="4BD8755C" w:rsidR="009D105F" w:rsidRDefault="00EB31D0" w:rsidP="0088540A">
      <w:pPr>
        <w:spacing w:before="240" w:after="240"/>
        <w:jc w:val="both"/>
        <w:rPr>
          <w:rFonts w:asciiTheme="minorHAnsi" w:hAnsiTheme="minorHAnsi"/>
          <w:lang w:val="gl-ES"/>
        </w:rPr>
      </w:pPr>
      <w:r>
        <w:rPr>
          <w:rFonts w:asciiTheme="minorHAnsi" w:hAnsiTheme="minorHAnsi"/>
          <w:lang w:val="gl-ES"/>
        </w:rPr>
        <w:t>O</w:t>
      </w:r>
      <w:r w:rsidRPr="00EB31D0">
        <w:rPr>
          <w:rFonts w:asciiTheme="minorHAnsi" w:hAnsiTheme="minorHAnsi"/>
          <w:lang w:val="gl-ES"/>
        </w:rPr>
        <w:t xml:space="preserve"> Concello </w:t>
      </w:r>
      <w:r>
        <w:rPr>
          <w:rFonts w:asciiTheme="minorHAnsi" w:hAnsiTheme="minorHAnsi"/>
          <w:lang w:val="gl-ES"/>
        </w:rPr>
        <w:t xml:space="preserve">de Cangas recoñece que </w:t>
      </w:r>
      <w:r w:rsidRPr="00EB31D0">
        <w:rPr>
          <w:rFonts w:asciiTheme="minorHAnsi" w:hAnsiTheme="minorHAnsi"/>
          <w:lang w:val="gl-ES"/>
        </w:rPr>
        <w:t xml:space="preserve">está en disposición de facerlle chegar ao interesado copia do contrato requirido </w:t>
      </w:r>
      <w:r>
        <w:rPr>
          <w:rFonts w:asciiTheme="minorHAnsi" w:hAnsiTheme="minorHAnsi"/>
          <w:lang w:val="gl-ES"/>
        </w:rPr>
        <w:t>lembrando que</w:t>
      </w:r>
      <w:r w:rsidRPr="00EB31D0">
        <w:rPr>
          <w:rFonts w:asciiTheme="minorHAnsi" w:hAnsiTheme="minorHAnsi"/>
          <w:lang w:val="gl-ES"/>
        </w:rPr>
        <w:t xml:space="preserve"> a obtención de copias de documentos dun expediente administrativo é un acto suxeito a taxa.</w:t>
      </w:r>
    </w:p>
    <w:p w14:paraId="49ADE6BB" w14:textId="15BCBFF3" w:rsidR="009D105F" w:rsidRDefault="009D105F" w:rsidP="0088540A">
      <w:pPr>
        <w:spacing w:before="240" w:after="240"/>
        <w:jc w:val="both"/>
        <w:rPr>
          <w:rFonts w:asciiTheme="minorHAnsi" w:hAnsiTheme="minorHAnsi"/>
          <w:lang w:val="gl-ES"/>
        </w:rPr>
      </w:pPr>
      <w:r>
        <w:rPr>
          <w:rFonts w:asciiTheme="minorHAnsi" w:hAnsiTheme="minorHAnsi"/>
          <w:lang w:val="gl-ES"/>
        </w:rPr>
        <w:t xml:space="preserve">2.- </w:t>
      </w:r>
      <w:r w:rsidR="00EB31D0">
        <w:rPr>
          <w:rFonts w:asciiTheme="minorHAnsi" w:hAnsiTheme="minorHAnsi"/>
          <w:lang w:val="gl-ES"/>
        </w:rPr>
        <w:t xml:space="preserve">Sobre a complexa situación xudicial entre o reclamante e a UTE Cangas </w:t>
      </w:r>
      <w:proofErr w:type="spellStart"/>
      <w:r w:rsidR="00EB31D0">
        <w:rPr>
          <w:rFonts w:asciiTheme="minorHAnsi" w:hAnsiTheme="minorHAnsi"/>
          <w:lang w:val="gl-ES"/>
        </w:rPr>
        <w:t>Gestión</w:t>
      </w:r>
      <w:proofErr w:type="spellEnd"/>
      <w:r w:rsidR="00EB31D0">
        <w:rPr>
          <w:rFonts w:asciiTheme="minorHAnsi" w:hAnsiTheme="minorHAnsi"/>
          <w:lang w:val="gl-ES"/>
        </w:rPr>
        <w:t xml:space="preserve">, esta Comisión da Transparencia non pode facer valoración algunha ao quedar claramente fóra das súas competencias. </w:t>
      </w:r>
    </w:p>
    <w:p w14:paraId="78BF6B4C" w14:textId="66528C50" w:rsidR="00AA5EEF" w:rsidRPr="00494251" w:rsidRDefault="00663AB0" w:rsidP="0088540A">
      <w:pPr>
        <w:spacing w:before="240" w:after="240"/>
        <w:jc w:val="both"/>
        <w:rPr>
          <w:rFonts w:asciiTheme="minorHAnsi" w:hAnsiTheme="minorHAnsi"/>
          <w:lang w:val="gl-ES"/>
        </w:rPr>
      </w:pPr>
      <w:r w:rsidRPr="00494251">
        <w:rPr>
          <w:rFonts w:asciiTheme="minorHAnsi" w:hAnsiTheme="minorHAnsi"/>
          <w:b/>
          <w:lang w:val="gl-ES"/>
        </w:rPr>
        <w:t>Quinto.-</w:t>
      </w:r>
      <w:r w:rsidR="000D0338">
        <w:rPr>
          <w:rFonts w:asciiTheme="minorHAnsi" w:hAnsiTheme="minorHAnsi"/>
          <w:lang w:val="gl-ES"/>
        </w:rPr>
        <w:t xml:space="preserve"> </w:t>
      </w:r>
      <w:r w:rsidR="00EB31D0">
        <w:rPr>
          <w:rFonts w:asciiTheme="minorHAnsi" w:hAnsiTheme="minorHAnsi"/>
          <w:lang w:val="gl-ES"/>
        </w:rPr>
        <w:t>Tendo en conta que o Concello recoñece a existencia dun contrato de xestión de servizo público mediante concesión administrativa, relativo ao ciclo integral da auga no Concello de Cangas, adxudicado mediante acordo do Pleno na data do 26 de setembro de 2014, tal contrato ten a natureza de información pública</w:t>
      </w:r>
      <w:r w:rsidR="00763E51">
        <w:rPr>
          <w:rFonts w:asciiTheme="minorHAnsi" w:hAnsiTheme="minorHAnsi"/>
          <w:lang w:val="gl-ES"/>
        </w:rPr>
        <w:t xml:space="preserve"> e atópase en poder da Administración local á que se lle solicita. </w:t>
      </w:r>
      <w:r w:rsidR="00EB31D0">
        <w:rPr>
          <w:rFonts w:asciiTheme="minorHAnsi" w:hAnsiTheme="minorHAnsi"/>
          <w:lang w:val="gl-ES"/>
        </w:rPr>
        <w:t xml:space="preserve"> </w:t>
      </w:r>
    </w:p>
    <w:p w14:paraId="2D87B243" w14:textId="77777777" w:rsidR="00AA5EEF" w:rsidRPr="00494251" w:rsidRDefault="00AA5EEF" w:rsidP="0088540A">
      <w:pPr>
        <w:pStyle w:val="Ttulo3"/>
        <w:spacing w:before="240" w:after="240"/>
        <w:jc w:val="both"/>
        <w:rPr>
          <w:rFonts w:asciiTheme="minorHAnsi" w:hAnsiTheme="minorHAnsi"/>
          <w:lang w:val="gl-ES"/>
        </w:rPr>
      </w:pPr>
      <w:r w:rsidRPr="00494251">
        <w:rPr>
          <w:rFonts w:asciiTheme="minorHAnsi" w:hAnsiTheme="minorHAnsi"/>
          <w:lang w:val="gl-ES"/>
        </w:rPr>
        <w:t>RESOLUCIÓN</w:t>
      </w:r>
    </w:p>
    <w:p w14:paraId="3AA17974" w14:textId="70A22F99" w:rsidR="00812DE1" w:rsidRPr="00494251" w:rsidRDefault="00812DE1" w:rsidP="0088540A">
      <w:pPr>
        <w:spacing w:before="240" w:after="240"/>
        <w:jc w:val="both"/>
        <w:rPr>
          <w:rFonts w:asciiTheme="minorHAnsi" w:hAnsiTheme="minorHAnsi"/>
          <w:lang w:val="gl-ES"/>
        </w:rPr>
      </w:pPr>
      <w:r w:rsidRPr="00494251">
        <w:rPr>
          <w:rFonts w:asciiTheme="minorHAnsi" w:hAnsiTheme="minorHAnsi"/>
          <w:lang w:val="gl-ES"/>
        </w:rPr>
        <w:t>En atención  aos anteriores antecedentes, fundamentos xurídicos, procede</w:t>
      </w:r>
    </w:p>
    <w:p w14:paraId="02EE85B1" w14:textId="724C0C3B" w:rsidR="004B568B" w:rsidRPr="00494251" w:rsidRDefault="000A5510" w:rsidP="0088540A">
      <w:pPr>
        <w:spacing w:before="240"/>
        <w:jc w:val="both"/>
        <w:rPr>
          <w:rFonts w:asciiTheme="minorHAnsi" w:hAnsiTheme="minorHAnsi"/>
          <w:lang w:val="gl-ES"/>
        </w:rPr>
      </w:pPr>
      <w:r w:rsidRPr="000D0338">
        <w:rPr>
          <w:rFonts w:asciiTheme="minorHAnsi" w:hAnsiTheme="minorHAnsi"/>
          <w:b/>
          <w:lang w:val="gl-ES"/>
        </w:rPr>
        <w:t>Primeiro</w:t>
      </w:r>
      <w:r w:rsidRPr="000D0338">
        <w:rPr>
          <w:rFonts w:asciiTheme="minorHAnsi" w:hAnsiTheme="minorHAnsi"/>
          <w:lang w:val="gl-ES"/>
        </w:rPr>
        <w:t xml:space="preserve">: </w:t>
      </w:r>
      <w:r w:rsidR="004B568B" w:rsidRPr="00494251">
        <w:rPr>
          <w:rFonts w:asciiTheme="minorHAnsi" w:hAnsiTheme="minorHAnsi"/>
          <w:lang w:val="gl-ES"/>
        </w:rPr>
        <w:t>Estimar a reclamación presentada por</w:t>
      </w:r>
      <w:r w:rsidR="005F04C0">
        <w:rPr>
          <w:rFonts w:asciiTheme="minorHAnsi" w:hAnsiTheme="minorHAnsi"/>
          <w:lang w:val="gl-ES"/>
        </w:rPr>
        <w:t xml:space="preserve"> </w:t>
      </w:r>
      <w:r w:rsidR="005F04C0" w:rsidRPr="005F04C0">
        <w:rPr>
          <w:highlight w:val="black"/>
          <w:lang w:val="gl-ES"/>
        </w:rPr>
        <w:t xml:space="preserve"> </w:t>
      </w:r>
      <w:r w:rsidR="005F04C0" w:rsidRPr="0011302C">
        <w:rPr>
          <w:highlight w:val="black"/>
          <w:lang w:val="gl-ES"/>
        </w:rPr>
        <w:t>Nome</w:t>
      </w:r>
      <w:r w:rsidR="005F04C0" w:rsidRPr="0011302C">
        <w:rPr>
          <w:lang w:val="gl-ES"/>
        </w:rPr>
        <w:t xml:space="preserve"> </w:t>
      </w:r>
      <w:r w:rsidR="005F04C0" w:rsidRPr="0011302C">
        <w:rPr>
          <w:highlight w:val="black"/>
          <w:lang w:val="gl-ES"/>
        </w:rPr>
        <w:t>apelido1</w:t>
      </w:r>
      <w:r w:rsidR="005F04C0" w:rsidRPr="0011302C">
        <w:rPr>
          <w:lang w:val="gl-ES"/>
        </w:rPr>
        <w:t xml:space="preserve"> </w:t>
      </w:r>
      <w:r w:rsidR="005F04C0" w:rsidRPr="0011302C">
        <w:rPr>
          <w:highlight w:val="black"/>
          <w:lang w:val="gl-ES"/>
        </w:rPr>
        <w:t>apelido2</w:t>
      </w:r>
      <w:r w:rsidR="004B568B">
        <w:rPr>
          <w:rFonts w:asciiTheme="minorHAnsi" w:hAnsiTheme="minorHAnsi"/>
          <w:lang w:val="gl-ES"/>
        </w:rPr>
        <w:t>, mediante escrito que tivo entrada no Rexistro Xeral do Valedor do Pobo  o 2</w:t>
      </w:r>
      <w:r w:rsidR="00763E51">
        <w:rPr>
          <w:rFonts w:asciiTheme="minorHAnsi" w:hAnsiTheme="minorHAnsi"/>
          <w:lang w:val="gl-ES"/>
        </w:rPr>
        <w:t>7</w:t>
      </w:r>
      <w:r w:rsidR="004B568B">
        <w:rPr>
          <w:rFonts w:asciiTheme="minorHAnsi" w:hAnsiTheme="minorHAnsi"/>
          <w:lang w:val="gl-ES"/>
        </w:rPr>
        <w:t xml:space="preserve"> de </w:t>
      </w:r>
      <w:r w:rsidR="00763E51">
        <w:rPr>
          <w:rFonts w:asciiTheme="minorHAnsi" w:hAnsiTheme="minorHAnsi"/>
          <w:lang w:val="gl-ES"/>
        </w:rPr>
        <w:t>febreiro</w:t>
      </w:r>
      <w:r w:rsidR="004B568B">
        <w:rPr>
          <w:rFonts w:asciiTheme="minorHAnsi" w:hAnsiTheme="minorHAnsi"/>
          <w:lang w:val="gl-ES"/>
        </w:rPr>
        <w:t xml:space="preserve"> de 2017</w:t>
      </w:r>
      <w:r w:rsidR="004B568B" w:rsidRPr="00494251">
        <w:rPr>
          <w:rFonts w:asciiTheme="minorHAnsi" w:hAnsiTheme="minorHAnsi"/>
          <w:lang w:val="gl-ES"/>
        </w:rPr>
        <w:t>, contra a denegación de</w:t>
      </w:r>
      <w:r w:rsidR="004B568B">
        <w:rPr>
          <w:rFonts w:asciiTheme="minorHAnsi" w:hAnsiTheme="minorHAnsi"/>
          <w:lang w:val="gl-ES"/>
        </w:rPr>
        <w:t xml:space="preserve"> acceso á información </w:t>
      </w:r>
      <w:r w:rsidR="00763E51">
        <w:rPr>
          <w:rFonts w:asciiTheme="minorHAnsi" w:hAnsiTheme="minorHAnsi"/>
          <w:lang w:val="gl-ES"/>
        </w:rPr>
        <w:t>sobre o contrato de xestión de servizo público mediante concesión administrativa, relativo ao ciclo integral da auga no Concello de Cangas, aprobado o 26 de setembro de 2014.</w:t>
      </w:r>
    </w:p>
    <w:p w14:paraId="15AFA5CF" w14:textId="2290F24C" w:rsidR="004B568B" w:rsidRPr="00494251" w:rsidRDefault="004B568B" w:rsidP="0088540A">
      <w:pPr>
        <w:spacing w:before="240"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Instar a</w:t>
      </w:r>
      <w:r>
        <w:rPr>
          <w:rFonts w:asciiTheme="minorHAnsi" w:hAnsiTheme="minorHAnsi"/>
          <w:lang w:val="gl-ES"/>
        </w:rPr>
        <w:t xml:space="preserve">o </w:t>
      </w:r>
      <w:r w:rsidR="00763E51">
        <w:rPr>
          <w:rFonts w:asciiTheme="minorHAnsi" w:hAnsiTheme="minorHAnsi"/>
          <w:lang w:val="gl-ES"/>
        </w:rPr>
        <w:t>Concello de Cangas</w:t>
      </w:r>
      <w:r w:rsidRPr="00494251">
        <w:rPr>
          <w:rFonts w:asciiTheme="minorHAnsi" w:hAnsiTheme="minorHAnsi"/>
          <w:lang w:val="gl-ES"/>
        </w:rPr>
        <w:t xml:space="preserve"> a que, no prazo máximo de 15 días hábiles, responda á petición de información solicitada, respectando</w:t>
      </w:r>
      <w:r w:rsidR="00763E51">
        <w:rPr>
          <w:rFonts w:asciiTheme="minorHAnsi" w:hAnsiTheme="minorHAnsi"/>
          <w:lang w:val="gl-ES"/>
        </w:rPr>
        <w:t>,</w:t>
      </w:r>
      <w:r w:rsidRPr="00494251">
        <w:rPr>
          <w:rFonts w:asciiTheme="minorHAnsi" w:hAnsiTheme="minorHAnsi"/>
          <w:lang w:val="gl-ES"/>
        </w:rPr>
        <w:t xml:space="preserve"> </w:t>
      </w:r>
      <w:r w:rsidR="00763E51">
        <w:rPr>
          <w:rFonts w:asciiTheme="minorHAnsi" w:hAnsiTheme="minorHAnsi"/>
          <w:lang w:val="gl-ES"/>
        </w:rPr>
        <w:t xml:space="preserve">no seu caso, </w:t>
      </w:r>
      <w:r w:rsidRPr="00494251">
        <w:rPr>
          <w:rFonts w:asciiTheme="minorHAnsi" w:hAnsiTheme="minorHAnsi"/>
          <w:lang w:val="gl-ES"/>
        </w:rPr>
        <w:t>os límites dos artigos 14 e 15 da Lei 19/2013, do 9 de decembro.</w:t>
      </w:r>
    </w:p>
    <w:p w14:paraId="0E78A256" w14:textId="69E23E73" w:rsidR="004B568B" w:rsidRPr="00494251" w:rsidRDefault="004B568B" w:rsidP="0088540A">
      <w:pPr>
        <w:spacing w:before="240" w:after="240"/>
        <w:jc w:val="both"/>
        <w:rPr>
          <w:rFonts w:asciiTheme="minorHAnsi" w:hAnsiTheme="minorHAnsi"/>
          <w:lang w:val="gl-ES"/>
        </w:rPr>
      </w:pPr>
      <w:r w:rsidRPr="00494251">
        <w:rPr>
          <w:rFonts w:asciiTheme="minorHAnsi" w:hAnsiTheme="minorHAnsi"/>
          <w:b/>
          <w:lang w:val="gl-ES"/>
        </w:rPr>
        <w:t>Terceiro</w:t>
      </w:r>
      <w:r w:rsidRPr="00494251">
        <w:rPr>
          <w:rFonts w:asciiTheme="minorHAnsi" w:hAnsiTheme="minorHAnsi"/>
          <w:lang w:val="gl-ES"/>
        </w:rPr>
        <w:t>: Instar a</w:t>
      </w:r>
      <w:r>
        <w:rPr>
          <w:rFonts w:asciiTheme="minorHAnsi" w:hAnsiTheme="minorHAnsi"/>
          <w:lang w:val="gl-ES"/>
        </w:rPr>
        <w:t xml:space="preserve">o </w:t>
      </w:r>
      <w:r w:rsidR="00763E51">
        <w:rPr>
          <w:rFonts w:asciiTheme="minorHAnsi" w:hAnsiTheme="minorHAnsi"/>
          <w:lang w:val="gl-ES"/>
        </w:rPr>
        <w:t>Concello de Cangas</w:t>
      </w:r>
      <w:r w:rsidRPr="00494251">
        <w:rPr>
          <w:rFonts w:asciiTheme="minorHAnsi" w:hAnsiTheme="minorHAnsi"/>
          <w:lang w:val="gl-ES"/>
        </w:rPr>
        <w:t>, a que, no prazo máximo de 15 días hábiles, remita a es</w:t>
      </w:r>
      <w:r w:rsidR="00B50BE8">
        <w:rPr>
          <w:rFonts w:asciiTheme="minorHAnsi" w:hAnsiTheme="minorHAnsi"/>
          <w:lang w:val="gl-ES"/>
        </w:rPr>
        <w:t>t</w:t>
      </w:r>
      <w:r w:rsidRPr="00494251">
        <w:rPr>
          <w:rFonts w:asciiTheme="minorHAnsi" w:hAnsiTheme="minorHAnsi"/>
          <w:lang w:val="gl-ES"/>
        </w:rPr>
        <w:t>a Comisión da Transparencia copia do envío e a recepción da información solicitada polo reclamante.</w:t>
      </w:r>
    </w:p>
    <w:p w14:paraId="44F87032" w14:textId="77777777" w:rsidR="004B568B" w:rsidRDefault="004B568B" w:rsidP="0088540A">
      <w:pPr>
        <w:spacing w:before="240" w:after="240"/>
        <w:jc w:val="both"/>
        <w:rPr>
          <w:rFonts w:asciiTheme="minorHAnsi" w:hAnsiTheme="minorHAnsi"/>
          <w:lang w:val="gl-ES"/>
        </w:rPr>
      </w:pPr>
      <w:r w:rsidRPr="00494251">
        <w:rPr>
          <w:rFonts w:asciiTheme="minorHAnsi" w:hAnsiTheme="minorHAnsi"/>
          <w:lang w:val="gl-ES"/>
        </w:rPr>
        <w:t xml:space="preserve">Contra </w:t>
      </w:r>
      <w:r>
        <w:rPr>
          <w:rFonts w:asciiTheme="minorHAnsi" w:hAnsiTheme="minorHAnsi"/>
          <w:lang w:val="gl-ES"/>
        </w:rPr>
        <w:t>esta</w:t>
      </w:r>
      <w:r w:rsidRPr="00494251">
        <w:rPr>
          <w:rFonts w:asciiTheme="minorHAnsi" w:hAnsiTheme="minorHAnsi"/>
          <w:lang w:val="gl-ES"/>
        </w:rPr>
        <w:t xml:space="preserve"> resolución, que pon fin á vía administrativa, unicamente cabe, en caso de desconformidade</w:t>
      </w:r>
      <w:r>
        <w:rPr>
          <w:rFonts w:asciiTheme="minorHAnsi" w:hAnsiTheme="minorHAnsi"/>
          <w:lang w:val="gl-ES"/>
        </w:rPr>
        <w:t>,</w:t>
      </w:r>
      <w:r w:rsidRPr="00494251">
        <w:rPr>
          <w:rFonts w:asciiTheme="minorHAnsi" w:hAnsiTheme="minorHAnsi"/>
          <w:lang w:val="gl-ES"/>
        </w:rPr>
        <w:t xml:space="preserve"> interpoñer recurso contencioso-administrativo, no prazo de dous meses, contados desde o día seguinte </w:t>
      </w:r>
      <w:r>
        <w:rPr>
          <w:rFonts w:asciiTheme="minorHAnsi" w:hAnsiTheme="minorHAnsi"/>
          <w:lang w:val="gl-ES"/>
        </w:rPr>
        <w:t>á</w:t>
      </w:r>
      <w:r w:rsidRPr="00494251">
        <w:rPr>
          <w:rFonts w:asciiTheme="minorHAnsi" w:hAnsiTheme="minorHAnsi"/>
          <w:lang w:val="gl-ES"/>
        </w:rPr>
        <w:t xml:space="preserve"> notificación desta resolución, de conformidade co previsto no artigo 8.2 a Lei 29/1998, do 13 de xullo, reguladora da xurisdición contencioso-administrativa.</w:t>
      </w:r>
    </w:p>
    <w:p w14:paraId="1F182AD6" w14:textId="37FED098" w:rsidR="00272947" w:rsidRPr="00494251" w:rsidRDefault="00272947" w:rsidP="0088540A">
      <w:pPr>
        <w:spacing w:before="240" w:after="240"/>
        <w:jc w:val="both"/>
        <w:rPr>
          <w:rFonts w:asciiTheme="minorHAnsi" w:hAnsiTheme="minorHAnsi"/>
          <w:lang w:val="gl-ES"/>
        </w:rPr>
      </w:pPr>
      <w:r>
        <w:rPr>
          <w:rFonts w:asciiTheme="minorHAnsi" w:hAnsiTheme="minorHAnsi"/>
          <w:lang w:val="gl-ES"/>
        </w:rPr>
        <w:t>Santiago de Compostela, 1 de xuño de 2017.</w:t>
      </w:r>
    </w:p>
    <w:p w14:paraId="3DEFD661" w14:textId="77777777" w:rsidR="00AA5EEF" w:rsidRDefault="00AA5EEF" w:rsidP="0088540A">
      <w:pPr>
        <w:spacing w:before="240" w:after="240"/>
        <w:jc w:val="both"/>
        <w:rPr>
          <w:rFonts w:asciiTheme="minorHAnsi" w:hAnsiTheme="minorHAnsi"/>
          <w:lang w:val="gl-ES"/>
        </w:rPr>
      </w:pPr>
      <w:r w:rsidRPr="00494251">
        <w:rPr>
          <w:rFonts w:asciiTheme="minorHAnsi" w:hAnsiTheme="minorHAnsi"/>
          <w:lang w:val="gl-ES"/>
        </w:rPr>
        <w:lastRenderedPageBreak/>
        <w:t xml:space="preserve">A presidenta da Comisión da Transparencia </w:t>
      </w:r>
      <w:bookmarkStart w:id="0" w:name="_GoBack"/>
      <w:bookmarkEnd w:id="0"/>
    </w:p>
    <w:p w14:paraId="7BD8091B" w14:textId="77777777" w:rsidR="00AB4E41" w:rsidRDefault="00AB4E41" w:rsidP="0088540A">
      <w:pPr>
        <w:spacing w:before="240" w:after="240"/>
        <w:jc w:val="both"/>
        <w:rPr>
          <w:rFonts w:asciiTheme="minorHAnsi" w:hAnsiTheme="minorHAnsi"/>
          <w:lang w:val="gl-ES"/>
        </w:rPr>
      </w:pPr>
    </w:p>
    <w:p w14:paraId="29E24C71" w14:textId="77777777" w:rsidR="00AB4E41" w:rsidRPr="00494251" w:rsidRDefault="00AB4E41" w:rsidP="0088540A">
      <w:pPr>
        <w:spacing w:before="240" w:after="240"/>
        <w:jc w:val="both"/>
        <w:rPr>
          <w:rFonts w:asciiTheme="minorHAnsi" w:hAnsiTheme="minorHAnsi"/>
          <w:lang w:val="gl-ES"/>
        </w:rPr>
      </w:pPr>
    </w:p>
    <w:p w14:paraId="6D2C9535" w14:textId="54AF36B7" w:rsidR="00422D6A" w:rsidRPr="00494251" w:rsidRDefault="00AA5EEF" w:rsidP="0088540A">
      <w:pPr>
        <w:spacing w:before="240" w:after="240"/>
        <w:jc w:val="both"/>
        <w:rPr>
          <w:rFonts w:asciiTheme="minorHAnsi" w:hAnsiTheme="minorHAnsi"/>
          <w:lang w:val="gl-ES"/>
        </w:rPr>
      </w:pPr>
      <w:proofErr w:type="spellStart"/>
      <w:r w:rsidRPr="00494251">
        <w:rPr>
          <w:rFonts w:asciiTheme="minorHAnsi" w:hAnsiTheme="minorHAnsi"/>
          <w:lang w:val="gl-ES"/>
        </w:rPr>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34771" w14:textId="77777777" w:rsidR="00C256DC" w:rsidRDefault="00C256DC" w:rsidP="00AA5EEF">
      <w:r>
        <w:separator/>
      </w:r>
    </w:p>
  </w:endnote>
  <w:endnote w:type="continuationSeparator" w:id="0">
    <w:p w14:paraId="6FE168BA" w14:textId="77777777" w:rsidR="00C256DC" w:rsidRDefault="00C256DC"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88540A">
          <w:rPr>
            <w:rFonts w:asciiTheme="minorHAnsi" w:hAnsiTheme="minorHAnsi"/>
            <w:noProof/>
            <w:color w:val="99CB38" w:themeColor="accent1"/>
          </w:rPr>
          <w:t>2</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6E393" w14:textId="77777777" w:rsidR="00C256DC" w:rsidRDefault="00C256DC" w:rsidP="00AA5EEF">
      <w:r>
        <w:separator/>
      </w:r>
    </w:p>
  </w:footnote>
  <w:footnote w:type="continuationSeparator" w:id="0">
    <w:p w14:paraId="4AA299D4" w14:textId="77777777" w:rsidR="00C256DC" w:rsidRDefault="00C256DC"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32589"/>
    <w:rsid w:val="00035DD9"/>
    <w:rsid w:val="000A5510"/>
    <w:rsid w:val="000D0338"/>
    <w:rsid w:val="000D58DE"/>
    <w:rsid w:val="000F0057"/>
    <w:rsid w:val="00116436"/>
    <w:rsid w:val="00177A03"/>
    <w:rsid w:val="001A7FCE"/>
    <w:rsid w:val="001B08EB"/>
    <w:rsid w:val="00232198"/>
    <w:rsid w:val="00272947"/>
    <w:rsid w:val="00273FCA"/>
    <w:rsid w:val="0027595A"/>
    <w:rsid w:val="002B2D49"/>
    <w:rsid w:val="003C1BB7"/>
    <w:rsid w:val="003C2769"/>
    <w:rsid w:val="003C576C"/>
    <w:rsid w:val="003E5806"/>
    <w:rsid w:val="00422D6A"/>
    <w:rsid w:val="00494251"/>
    <w:rsid w:val="004B568B"/>
    <w:rsid w:val="0051614C"/>
    <w:rsid w:val="0058228A"/>
    <w:rsid w:val="005C0A3B"/>
    <w:rsid w:val="005C6756"/>
    <w:rsid w:val="005F04C0"/>
    <w:rsid w:val="0062187A"/>
    <w:rsid w:val="006303E0"/>
    <w:rsid w:val="00663AB0"/>
    <w:rsid w:val="006B6418"/>
    <w:rsid w:val="006E7832"/>
    <w:rsid w:val="006F0CA3"/>
    <w:rsid w:val="006F5051"/>
    <w:rsid w:val="00704FAB"/>
    <w:rsid w:val="00714D9D"/>
    <w:rsid w:val="007267B8"/>
    <w:rsid w:val="007358AB"/>
    <w:rsid w:val="0075663E"/>
    <w:rsid w:val="00763E51"/>
    <w:rsid w:val="00775522"/>
    <w:rsid w:val="007A1358"/>
    <w:rsid w:val="007A64CF"/>
    <w:rsid w:val="007B46C4"/>
    <w:rsid w:val="00812DE1"/>
    <w:rsid w:val="00840D09"/>
    <w:rsid w:val="0088540A"/>
    <w:rsid w:val="008D3DA8"/>
    <w:rsid w:val="008E54D8"/>
    <w:rsid w:val="009501C2"/>
    <w:rsid w:val="0096214E"/>
    <w:rsid w:val="009631E6"/>
    <w:rsid w:val="00970547"/>
    <w:rsid w:val="009825D7"/>
    <w:rsid w:val="009915C1"/>
    <w:rsid w:val="009D105F"/>
    <w:rsid w:val="009E7298"/>
    <w:rsid w:val="009F46FE"/>
    <w:rsid w:val="00A70F29"/>
    <w:rsid w:val="00A87352"/>
    <w:rsid w:val="00A94965"/>
    <w:rsid w:val="00AA5EEF"/>
    <w:rsid w:val="00AB4E41"/>
    <w:rsid w:val="00B042C7"/>
    <w:rsid w:val="00B50BE8"/>
    <w:rsid w:val="00B60072"/>
    <w:rsid w:val="00B77A5E"/>
    <w:rsid w:val="00C21D87"/>
    <w:rsid w:val="00C256DC"/>
    <w:rsid w:val="00C473A3"/>
    <w:rsid w:val="00C47C93"/>
    <w:rsid w:val="00C57043"/>
    <w:rsid w:val="00CB47AE"/>
    <w:rsid w:val="00D94691"/>
    <w:rsid w:val="00D97D97"/>
    <w:rsid w:val="00DD2FF1"/>
    <w:rsid w:val="00E175E5"/>
    <w:rsid w:val="00E33590"/>
    <w:rsid w:val="00E64109"/>
    <w:rsid w:val="00EB31D0"/>
    <w:rsid w:val="00EC2003"/>
    <w:rsid w:val="00F31A6B"/>
    <w:rsid w:val="00F501A4"/>
    <w:rsid w:val="00F835E6"/>
    <w:rsid w:val="00F87DF4"/>
    <w:rsid w:val="00FD618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AB4E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4E41"/>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90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1687</Words>
  <Characters>9621</Characters>
  <Application>Microsoft Office Word</Application>
  <DocSecurity>0</DocSecurity>
  <Lines>80</Lines>
  <Paragraphs>22</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9</cp:revision>
  <cp:lastPrinted>2017-06-02T08:23:00Z</cp:lastPrinted>
  <dcterms:created xsi:type="dcterms:W3CDTF">2017-06-02T06:44:00Z</dcterms:created>
  <dcterms:modified xsi:type="dcterms:W3CDTF">2017-06-13T09:40:00Z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