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27949" w14:textId="77777777" w:rsidR="00E3432E" w:rsidRDefault="00E3432E" w:rsidP="00A5060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A039C97" w14:textId="77777777" w:rsidR="00E3432E" w:rsidRDefault="00E3432E" w:rsidP="00A5060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ADFAAA1" w14:textId="2D3828CA" w:rsidR="00472806" w:rsidRPr="001078C1" w:rsidRDefault="001B08EB" w:rsidP="00472806">
      <w:pPr>
        <w:rPr>
          <w:rFonts w:asciiTheme="minorHAnsi" w:hAnsiTheme="minorHAnsi"/>
          <w:lang w:val="pt-BR"/>
        </w:rPr>
      </w:pPr>
      <w:r w:rsidRPr="001078C1">
        <w:rPr>
          <w:rFonts w:asciiTheme="minorHAnsi" w:hAnsiTheme="minorHAnsi"/>
          <w:lang w:val="gl-ES"/>
        </w:rPr>
        <w:t>Reclamante:</w:t>
      </w:r>
      <w:r w:rsidR="00472806" w:rsidRPr="001078C1">
        <w:rPr>
          <w:rFonts w:asciiTheme="minorHAnsi" w:hAnsiTheme="minorHAnsi"/>
          <w:lang w:val="gl-ES"/>
        </w:rPr>
        <w:t xml:space="preserve"> </w:t>
      </w:r>
      <w:r w:rsidR="000C15FE" w:rsidRPr="003C7C03">
        <w:rPr>
          <w:highlight w:val="black"/>
          <w:lang w:val="gl-ES"/>
        </w:rPr>
        <w:t>Nome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apelido1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apelido2</w:t>
      </w:r>
    </w:p>
    <w:p w14:paraId="462C02A7" w14:textId="2FEAB99E" w:rsidR="0058228A" w:rsidRPr="001078C1" w:rsidRDefault="0058228A" w:rsidP="00494251">
      <w:pPr>
        <w:jc w:val="both"/>
        <w:rPr>
          <w:rFonts w:asciiTheme="minorHAnsi" w:hAnsiTheme="minorHAnsi"/>
          <w:lang w:val="pt-BR"/>
        </w:rPr>
      </w:pPr>
    </w:p>
    <w:p w14:paraId="73006607" w14:textId="01DAFC25" w:rsidR="001B08EB" w:rsidRPr="001078C1" w:rsidRDefault="001A7FCE" w:rsidP="00494251">
      <w:pPr>
        <w:jc w:val="both"/>
        <w:rPr>
          <w:rFonts w:asciiTheme="minorHAnsi" w:hAnsiTheme="minorHAnsi"/>
          <w:lang w:val="gl-ES"/>
        </w:rPr>
      </w:pPr>
      <w:r w:rsidRPr="001078C1">
        <w:rPr>
          <w:rFonts w:asciiTheme="minorHAnsi" w:hAnsiTheme="minorHAnsi"/>
          <w:lang w:val="gl-ES"/>
        </w:rPr>
        <w:t>Expedien</w:t>
      </w:r>
      <w:r w:rsidR="00472806" w:rsidRPr="001078C1">
        <w:rPr>
          <w:rFonts w:asciiTheme="minorHAnsi" w:hAnsiTheme="minorHAnsi"/>
          <w:lang w:val="gl-ES"/>
        </w:rPr>
        <w:t xml:space="preserve">te. Nº </w:t>
      </w:r>
      <w:r w:rsidR="007D0B80">
        <w:rPr>
          <w:rFonts w:asciiTheme="minorHAnsi" w:hAnsiTheme="minorHAnsi"/>
          <w:b/>
          <w:lang w:val="gl-ES"/>
        </w:rPr>
        <w:t>RSCTG 0064</w:t>
      </w:r>
      <w:r w:rsidR="00472806" w:rsidRPr="00802AA4">
        <w:rPr>
          <w:rFonts w:asciiTheme="minorHAnsi" w:hAnsiTheme="minorHAnsi"/>
          <w:b/>
          <w:lang w:val="gl-ES"/>
        </w:rPr>
        <w:t>/2016</w:t>
      </w:r>
    </w:p>
    <w:p w14:paraId="2BA39397" w14:textId="4A5A5667" w:rsidR="00472806" w:rsidRPr="00472806" w:rsidRDefault="000C15FE" w:rsidP="00472806">
      <w:pPr>
        <w:jc w:val="both"/>
        <w:rPr>
          <w:rFonts w:asciiTheme="minorHAnsi" w:hAnsiTheme="minorHAnsi"/>
          <w:lang w:val="gl-ES"/>
        </w:rPr>
      </w:pPr>
      <w:r w:rsidRPr="0011302C">
        <w:rPr>
          <w:highlight w:val="black"/>
          <w:lang w:val="gl-ES"/>
        </w:rPr>
        <w:t>email@email.em</w:t>
      </w:r>
    </w:p>
    <w:p w14:paraId="4B12FFF4" w14:textId="1EC4450C" w:rsidR="00AA5EEF" w:rsidRPr="00B923AD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B923AD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B923AD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B923AD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7D0B80" w:rsidRPr="00B923AD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artigo 28</w:t>
      </w:r>
      <w:r w:rsidR="00016493" w:rsidRPr="00B923AD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</w:t>
      </w:r>
      <w:r w:rsidRPr="00B923AD">
        <w:rPr>
          <w:rStyle w:val="Textoennegrita"/>
          <w:rFonts w:asciiTheme="minorHAnsi" w:hAnsiTheme="minorHAnsi"/>
          <w:b/>
          <w:sz w:val="28"/>
          <w:szCs w:val="28"/>
          <w:lang w:val="gl-ES"/>
        </w:rPr>
        <w:t>ei 1/2016, do 18 de xaneiro, de transparencia e bo goberno</w:t>
      </w:r>
      <w:r w:rsidRPr="00B923AD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378E598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resposta á reclamación presentada por</w:t>
      </w:r>
      <w:r w:rsidR="000C15FE">
        <w:rPr>
          <w:rFonts w:asciiTheme="minorHAnsi" w:hAnsiTheme="minorHAnsi"/>
          <w:lang w:val="gl-ES"/>
        </w:rPr>
        <w:t xml:space="preserve"> </w:t>
      </w:r>
      <w:r w:rsidR="000C15FE" w:rsidRPr="000C15FE">
        <w:rPr>
          <w:highlight w:val="black"/>
          <w:lang w:val="gl-ES"/>
        </w:rPr>
        <w:t xml:space="preserve"> </w:t>
      </w:r>
      <w:r w:rsidR="000C15FE" w:rsidRPr="003C7C03">
        <w:rPr>
          <w:highlight w:val="black"/>
          <w:lang w:val="gl-ES"/>
        </w:rPr>
        <w:t>Nome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apelido1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 xml:space="preserve">, mediante escrito </w:t>
      </w:r>
      <w:r w:rsidR="003534CA">
        <w:rPr>
          <w:rFonts w:asciiTheme="minorHAnsi" w:hAnsiTheme="minorHAnsi"/>
          <w:lang w:val="gl-ES"/>
        </w:rPr>
        <w:t xml:space="preserve">datado o </w:t>
      </w:r>
      <w:r w:rsidR="00784289">
        <w:rPr>
          <w:rFonts w:asciiTheme="minorHAnsi" w:hAnsiTheme="minorHAnsi"/>
          <w:lang w:val="gl-ES"/>
        </w:rPr>
        <w:t>2</w:t>
      </w:r>
      <w:r w:rsidR="007D0B80">
        <w:rPr>
          <w:rFonts w:asciiTheme="minorHAnsi" w:hAnsiTheme="minorHAnsi"/>
          <w:lang w:val="gl-ES"/>
        </w:rPr>
        <w:t>3</w:t>
      </w:r>
      <w:r w:rsidR="00784289">
        <w:rPr>
          <w:rFonts w:asciiTheme="minorHAnsi" w:hAnsiTheme="minorHAnsi"/>
          <w:lang w:val="gl-ES"/>
        </w:rPr>
        <w:t xml:space="preserve"> de </w:t>
      </w:r>
      <w:r w:rsidR="007D0B80">
        <w:rPr>
          <w:rFonts w:asciiTheme="minorHAnsi" w:hAnsiTheme="minorHAnsi"/>
          <w:lang w:val="gl-ES"/>
        </w:rPr>
        <w:t>xuñ</w:t>
      </w:r>
      <w:r w:rsidR="00784289">
        <w:rPr>
          <w:rFonts w:asciiTheme="minorHAnsi" w:hAnsiTheme="minorHAnsi"/>
          <w:lang w:val="gl-ES"/>
        </w:rPr>
        <w:t>o de 201</w:t>
      </w:r>
      <w:r w:rsidR="007D0B80">
        <w:rPr>
          <w:rFonts w:asciiTheme="minorHAnsi" w:hAnsiTheme="minorHAnsi"/>
          <w:lang w:val="gl-ES"/>
        </w:rPr>
        <w:t>7</w:t>
      </w:r>
      <w:r w:rsidRPr="00494251">
        <w:rPr>
          <w:rFonts w:asciiTheme="minorHAnsi" w:hAnsiTheme="minorHAnsi"/>
          <w:lang w:val="gl-ES"/>
        </w:rPr>
        <w:t>, a Comisión da Transparencia, considerando os Antecedentes e Fundamentos Xurídicos que se especifican a continuación, adopta a seguinte resolución:</w:t>
      </w:r>
    </w:p>
    <w:p w14:paraId="1C20CAEA" w14:textId="77777777" w:rsidR="00AA5EEF" w:rsidRPr="00B923AD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B923AD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42FEA6AD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0C15FE" w:rsidRPr="003C7C03">
        <w:rPr>
          <w:highlight w:val="black"/>
          <w:lang w:val="gl-ES"/>
        </w:rPr>
        <w:t>Nome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apelido1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apelido2</w:t>
      </w:r>
      <w:r w:rsidR="000C15FE">
        <w:rPr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presentou, mediante escrito con entrada no rexistro do Valedor do Pobo o día</w:t>
      </w:r>
      <w:r w:rsidR="00784289">
        <w:rPr>
          <w:rFonts w:asciiTheme="minorHAnsi" w:hAnsiTheme="minorHAnsi"/>
          <w:lang w:val="gl-ES"/>
        </w:rPr>
        <w:t xml:space="preserve"> </w:t>
      </w:r>
      <w:r w:rsidR="007D0B80">
        <w:rPr>
          <w:rFonts w:asciiTheme="minorHAnsi" w:hAnsiTheme="minorHAnsi"/>
          <w:lang w:val="gl-ES"/>
        </w:rPr>
        <w:t>23 de xuño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7D0B80">
        <w:rPr>
          <w:rFonts w:asciiTheme="minorHAnsi" w:hAnsiTheme="minorHAnsi"/>
          <w:lang w:val="gl-ES"/>
        </w:rPr>
        <w:t xml:space="preserve">no artigo 28 </w:t>
      </w:r>
      <w:r w:rsidRPr="00494251">
        <w:rPr>
          <w:rFonts w:asciiTheme="minorHAnsi" w:hAnsiTheme="minorHAnsi"/>
          <w:lang w:val="gl-ES"/>
        </w:rPr>
        <w:t>da Lei 1/2016, do 18 de xaneiro, de transparencia e bo goberno</w:t>
      </w:r>
      <w:r w:rsidR="00784289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 por entender desatendida unha solicitude de acceso á información por parte </w:t>
      </w:r>
      <w:r w:rsidR="007D0B80">
        <w:rPr>
          <w:rFonts w:asciiTheme="minorHAnsi" w:hAnsiTheme="minorHAnsi"/>
          <w:lang w:val="gl-ES"/>
        </w:rPr>
        <w:t xml:space="preserve">da </w:t>
      </w:r>
      <w:r w:rsidR="001A4B6C">
        <w:rPr>
          <w:rFonts w:asciiTheme="minorHAnsi" w:hAnsiTheme="minorHAnsi"/>
          <w:lang w:val="gl-ES"/>
        </w:rPr>
        <w:t xml:space="preserve">Vicepresidencia e </w:t>
      </w:r>
      <w:r w:rsidR="007D0B80">
        <w:rPr>
          <w:rFonts w:asciiTheme="minorHAnsi" w:hAnsiTheme="minorHAnsi"/>
          <w:lang w:val="gl-ES"/>
        </w:rPr>
        <w:t>Consellería de Presidencia</w:t>
      </w:r>
      <w:r w:rsidR="001A4B6C">
        <w:rPr>
          <w:rFonts w:asciiTheme="minorHAnsi" w:hAnsiTheme="minorHAnsi"/>
          <w:lang w:val="gl-ES"/>
        </w:rPr>
        <w:t>, Administracións Públicas e Xustiza</w:t>
      </w:r>
      <w:r w:rsidR="00784289">
        <w:rPr>
          <w:rFonts w:asciiTheme="minorHAnsi" w:hAnsiTheme="minorHAnsi"/>
          <w:lang w:val="gl-ES"/>
        </w:rPr>
        <w:t>.</w:t>
      </w:r>
    </w:p>
    <w:p w14:paraId="7A481C05" w14:textId="490BD36C" w:rsidR="00373CBE" w:rsidRDefault="00373CBE" w:rsidP="00373CB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interesado indicou</w:t>
      </w:r>
      <w:r w:rsidR="00784289">
        <w:rPr>
          <w:rFonts w:asciiTheme="minorHAnsi" w:hAnsiTheme="minorHAnsi"/>
          <w:lang w:val="gl-ES"/>
        </w:rPr>
        <w:t xml:space="preserve"> que o </w:t>
      </w:r>
      <w:r w:rsidR="007D0B80">
        <w:rPr>
          <w:rFonts w:asciiTheme="minorHAnsi" w:hAnsiTheme="minorHAnsi"/>
          <w:lang w:val="gl-ES"/>
        </w:rPr>
        <w:t>29 de decembro</w:t>
      </w:r>
      <w:r w:rsidR="00784289">
        <w:rPr>
          <w:rFonts w:asciiTheme="minorHAnsi" w:hAnsiTheme="minorHAnsi"/>
          <w:lang w:val="gl-ES"/>
        </w:rPr>
        <w:t xml:space="preserve"> de 2016 formulara </w:t>
      </w:r>
      <w:r>
        <w:rPr>
          <w:rFonts w:asciiTheme="minorHAnsi" w:hAnsiTheme="minorHAnsi"/>
          <w:lang w:val="gl-ES"/>
        </w:rPr>
        <w:t xml:space="preserve">unha </w:t>
      </w:r>
      <w:r w:rsidR="00784289">
        <w:rPr>
          <w:rFonts w:asciiTheme="minorHAnsi" w:hAnsiTheme="minorHAnsi"/>
          <w:lang w:val="gl-ES"/>
        </w:rPr>
        <w:t xml:space="preserve">solicitude de información pública </w:t>
      </w:r>
      <w:r w:rsidR="007D0B80">
        <w:rPr>
          <w:rFonts w:asciiTheme="minorHAnsi" w:hAnsiTheme="minorHAnsi"/>
          <w:lang w:val="gl-ES"/>
        </w:rPr>
        <w:t>á Vicepresidencia e Consellería de Presidencia, Administracións Públicas e Xustiza</w:t>
      </w:r>
      <w:r>
        <w:rPr>
          <w:rFonts w:asciiTheme="minorHAnsi" w:hAnsiTheme="minorHAnsi"/>
          <w:lang w:val="gl-ES"/>
        </w:rPr>
        <w:t xml:space="preserve"> para que lle achegara resposta relativa </w:t>
      </w:r>
      <w:r w:rsidR="001A4B6C">
        <w:rPr>
          <w:rFonts w:asciiTheme="minorHAnsi" w:hAnsiTheme="minorHAnsi"/>
          <w:lang w:val="gl-ES"/>
        </w:rPr>
        <w:t>á</w:t>
      </w:r>
      <w:r>
        <w:rPr>
          <w:rFonts w:asciiTheme="minorHAnsi" w:hAnsiTheme="minorHAnsi"/>
          <w:lang w:val="gl-ES"/>
        </w:rPr>
        <w:t>:</w:t>
      </w:r>
    </w:p>
    <w:p w14:paraId="5FACE29C" w14:textId="71E171F0" w:rsidR="00784289" w:rsidRPr="00784289" w:rsidRDefault="00373CBE" w:rsidP="00373CBE">
      <w:pPr>
        <w:spacing w:before="100" w:beforeAutospacing="1" w:after="240"/>
        <w:ind w:left="708"/>
        <w:jc w:val="both"/>
        <w:rPr>
          <w:rFonts w:asciiTheme="minorHAnsi" w:hAnsiTheme="minorHAnsi"/>
        </w:rPr>
      </w:pPr>
      <w:proofErr w:type="gramStart"/>
      <w:r w:rsidRPr="00BA45B9">
        <w:rPr>
          <w:rFonts w:asciiTheme="majorHAnsi" w:hAnsiTheme="majorHAnsi"/>
          <w:sz w:val="22"/>
          <w:szCs w:val="22"/>
        </w:rPr>
        <w:t>“</w:t>
      </w:r>
      <w:r w:rsidR="007D0B8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D0B80">
        <w:rPr>
          <w:rFonts w:asciiTheme="majorHAnsi" w:hAnsiTheme="majorHAnsi"/>
          <w:sz w:val="22"/>
          <w:szCs w:val="22"/>
        </w:rPr>
        <w:t>Xustificación</w:t>
      </w:r>
      <w:proofErr w:type="spellEnd"/>
      <w:proofErr w:type="gramEnd"/>
      <w:r w:rsidR="007D0B80">
        <w:rPr>
          <w:rFonts w:asciiTheme="majorHAnsi" w:hAnsiTheme="majorHAnsi"/>
          <w:sz w:val="22"/>
          <w:szCs w:val="22"/>
        </w:rPr>
        <w:t xml:space="preserve"> dos </w:t>
      </w:r>
      <w:r w:rsidR="00784289" w:rsidRPr="00373CBE">
        <w:rPr>
          <w:rFonts w:asciiTheme="majorHAnsi" w:hAnsiTheme="majorHAnsi"/>
          <w:sz w:val="22"/>
          <w:szCs w:val="22"/>
        </w:rPr>
        <w:t>principio</w:t>
      </w:r>
      <w:r w:rsidR="007D0B80">
        <w:rPr>
          <w:rFonts w:asciiTheme="majorHAnsi" w:hAnsiTheme="majorHAnsi"/>
          <w:sz w:val="22"/>
          <w:szCs w:val="22"/>
        </w:rPr>
        <w:t>s</w:t>
      </w:r>
      <w:r w:rsidR="00784289" w:rsidRPr="00373CBE">
        <w:rPr>
          <w:rFonts w:asciiTheme="majorHAnsi" w:hAnsiTheme="majorHAnsi"/>
          <w:sz w:val="22"/>
          <w:szCs w:val="22"/>
        </w:rPr>
        <w:t xml:space="preserve"> de </w:t>
      </w:r>
      <w:proofErr w:type="spellStart"/>
      <w:r w:rsidR="00784289" w:rsidRPr="00373CBE">
        <w:rPr>
          <w:rFonts w:asciiTheme="majorHAnsi" w:hAnsiTheme="majorHAnsi"/>
          <w:sz w:val="22"/>
          <w:szCs w:val="22"/>
        </w:rPr>
        <w:t>idoneidade</w:t>
      </w:r>
      <w:proofErr w:type="spellEnd"/>
      <w:r w:rsidR="00784289" w:rsidRPr="00373CBE">
        <w:rPr>
          <w:rFonts w:asciiTheme="majorHAnsi" w:hAnsiTheme="majorHAnsi"/>
          <w:sz w:val="22"/>
          <w:szCs w:val="22"/>
        </w:rPr>
        <w:t xml:space="preserve"> e </w:t>
      </w:r>
      <w:proofErr w:type="spellStart"/>
      <w:r w:rsidR="00784289" w:rsidRPr="00373CBE">
        <w:rPr>
          <w:rFonts w:asciiTheme="majorHAnsi" w:hAnsiTheme="majorHAnsi"/>
          <w:sz w:val="22"/>
          <w:szCs w:val="22"/>
        </w:rPr>
        <w:t>proporcionalidade</w:t>
      </w:r>
      <w:proofErr w:type="spellEnd"/>
      <w:r w:rsidR="00784289" w:rsidRPr="00373CBE">
        <w:rPr>
          <w:rFonts w:asciiTheme="majorHAnsi" w:hAnsiTheme="majorHAnsi"/>
          <w:sz w:val="22"/>
          <w:szCs w:val="22"/>
        </w:rPr>
        <w:t xml:space="preserve"> </w:t>
      </w:r>
      <w:r w:rsidR="007D0B80">
        <w:rPr>
          <w:rFonts w:asciiTheme="majorHAnsi" w:hAnsiTheme="majorHAnsi"/>
          <w:sz w:val="22"/>
          <w:szCs w:val="22"/>
        </w:rPr>
        <w:t xml:space="preserve">en relación coas cámaras de videovixilancia instaladas na sede ubicada no pazo de </w:t>
      </w:r>
      <w:proofErr w:type="spellStart"/>
      <w:r w:rsidR="007D0B80">
        <w:rPr>
          <w:rFonts w:asciiTheme="majorHAnsi" w:hAnsiTheme="majorHAnsi"/>
          <w:sz w:val="22"/>
          <w:szCs w:val="22"/>
        </w:rPr>
        <w:t>Raxoi</w:t>
      </w:r>
      <w:proofErr w:type="spellEnd"/>
      <w:r w:rsidR="00784289" w:rsidRPr="00373CBE">
        <w:rPr>
          <w:rFonts w:asciiTheme="majorHAnsi" w:hAnsiTheme="majorHAnsi"/>
          <w:sz w:val="22"/>
          <w:szCs w:val="22"/>
        </w:rPr>
        <w:t>”.</w:t>
      </w:r>
    </w:p>
    <w:p w14:paraId="6A1170CC" w14:textId="36C48F65" w:rsidR="00AA5EEF" w:rsidRPr="00494251" w:rsidRDefault="00402F2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reclamación</w:t>
      </w:r>
      <w:r w:rsidR="00AA5EEF" w:rsidRPr="00494251">
        <w:rPr>
          <w:rFonts w:asciiTheme="minorHAnsi" w:hAnsiTheme="minorHAnsi"/>
          <w:lang w:val="gl-ES"/>
        </w:rPr>
        <w:t xml:space="preserve"> viña acompañad</w:t>
      </w:r>
      <w:r>
        <w:rPr>
          <w:rFonts w:asciiTheme="minorHAnsi" w:hAnsiTheme="minorHAnsi"/>
          <w:lang w:val="gl-ES"/>
        </w:rPr>
        <w:t>a</w:t>
      </w:r>
      <w:r w:rsidR="00AA5EEF" w:rsidRPr="00494251">
        <w:rPr>
          <w:rFonts w:asciiTheme="minorHAnsi" w:hAnsiTheme="minorHAnsi"/>
          <w:lang w:val="gl-ES"/>
        </w:rPr>
        <w:t xml:space="preserve"> d</w:t>
      </w:r>
      <w:r w:rsidR="00784289">
        <w:rPr>
          <w:rFonts w:asciiTheme="minorHAnsi" w:hAnsiTheme="minorHAnsi"/>
          <w:lang w:val="gl-ES"/>
        </w:rPr>
        <w:t xml:space="preserve">o escrito dirixido </w:t>
      </w:r>
      <w:r w:rsidR="00AE3931">
        <w:rPr>
          <w:rFonts w:asciiTheme="minorHAnsi" w:hAnsiTheme="minorHAnsi"/>
          <w:lang w:val="gl-ES"/>
        </w:rPr>
        <w:t>á Vicepresidencia e Consellería de Presidencia, Administracións Públicas e Xustiza</w:t>
      </w:r>
      <w:r w:rsidR="00784289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>en</w:t>
      </w:r>
      <w:r w:rsidR="00784289">
        <w:rPr>
          <w:rFonts w:asciiTheme="minorHAnsi" w:hAnsiTheme="minorHAnsi"/>
          <w:lang w:val="gl-ES"/>
        </w:rPr>
        <w:t xml:space="preserve"> data </w:t>
      </w:r>
      <w:r w:rsidR="007D0B80">
        <w:rPr>
          <w:rFonts w:asciiTheme="minorHAnsi" w:hAnsiTheme="minorHAnsi"/>
          <w:lang w:val="gl-ES"/>
        </w:rPr>
        <w:t>29 de decembro</w:t>
      </w:r>
      <w:r>
        <w:rPr>
          <w:rFonts w:asciiTheme="minorHAnsi" w:hAnsiTheme="minorHAnsi"/>
          <w:lang w:val="gl-ES"/>
        </w:rPr>
        <w:t xml:space="preserve"> de 2016</w:t>
      </w:r>
      <w:r w:rsidR="007D0B80">
        <w:rPr>
          <w:rFonts w:asciiTheme="minorHAnsi" w:hAnsiTheme="minorHAnsi"/>
          <w:lang w:val="gl-ES"/>
        </w:rPr>
        <w:t>.</w:t>
      </w:r>
    </w:p>
    <w:p w14:paraId="0299A2AA" w14:textId="77777777" w:rsidR="00AA5EEF" w:rsidRPr="00B923AD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B923AD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7981941B" w14:textId="77777777" w:rsidR="00997D43" w:rsidRDefault="00997D43" w:rsidP="00997D43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Primeiro.- Recurso e competencia para resolvelo.</w:t>
      </w:r>
    </w:p>
    <w:p w14:paraId="7B1BD374" w14:textId="77777777" w:rsidR="00997D43" w:rsidRDefault="00997D43" w:rsidP="00997D43">
      <w:pPr>
        <w:spacing w:before="100" w:beforeAutospacing="1" w:after="240"/>
        <w:jc w:val="both"/>
      </w:pPr>
      <w:r>
        <w:rPr>
          <w:rFonts w:ascii="Calibri" w:hAnsi="Calibri"/>
          <w:lang w:val="gl-ES"/>
        </w:rPr>
        <w:t xml:space="preserve">O artigo 24 da Lei 19/2013, do 9 de decembro, de transparencia, acceso á información pública e bo goberno, de carácter básico na súa práctica totalidade, establece que contra toda </w:t>
      </w:r>
      <w:r>
        <w:rPr>
          <w:rFonts w:ascii="Calibri" w:hAnsi="Calibri"/>
          <w:lang w:val="gl-ES"/>
        </w:rPr>
        <w:lastRenderedPageBreak/>
        <w:t xml:space="preserve">resolución expresa ou presunta en materia de acceso poderá interpoñerse unha reclamación ante o </w:t>
      </w:r>
      <w:proofErr w:type="spellStart"/>
      <w:r>
        <w:rPr>
          <w:rFonts w:ascii="Calibri" w:hAnsi="Calibri"/>
          <w:i/>
          <w:lang w:val="gl-ES"/>
        </w:rPr>
        <w:t>Consejo</w:t>
      </w:r>
      <w:proofErr w:type="spellEnd"/>
      <w:r>
        <w:rPr>
          <w:rFonts w:ascii="Calibri" w:hAnsi="Calibri"/>
          <w:i/>
          <w:lang w:val="gl-ES"/>
        </w:rPr>
        <w:t xml:space="preserve"> de Transparencia y </w:t>
      </w:r>
      <w:proofErr w:type="spellStart"/>
      <w:r>
        <w:rPr>
          <w:rFonts w:ascii="Calibri" w:hAnsi="Calibri"/>
          <w:i/>
          <w:lang w:val="gl-ES"/>
        </w:rPr>
        <w:t>Buen</w:t>
      </w:r>
      <w:proofErr w:type="spellEnd"/>
      <w:r>
        <w:rPr>
          <w:rFonts w:ascii="Calibri" w:hAnsi="Calibri"/>
          <w:i/>
          <w:lang w:val="gl-ES"/>
        </w:rPr>
        <w:t xml:space="preserve"> </w:t>
      </w:r>
      <w:proofErr w:type="spellStart"/>
      <w:r>
        <w:rPr>
          <w:rFonts w:ascii="Calibri" w:hAnsi="Calibri"/>
          <w:i/>
          <w:lang w:val="gl-ES"/>
        </w:rPr>
        <w:t>Gobierno</w:t>
      </w:r>
      <w:proofErr w:type="spellEnd"/>
      <w:r>
        <w:rPr>
          <w:rFonts w:ascii="Calibri" w:hAnsi="Calibr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758C0EE2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1923FD26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14B356D3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3F16A316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Segundo.- Procedemento.</w:t>
      </w:r>
    </w:p>
    <w:p w14:paraId="627B52F0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3029BA20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Terceiro.- Dereito de acceso á información pública.</w:t>
      </w:r>
    </w:p>
    <w:p w14:paraId="4BD6178B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A Lei 1/2016 recoñece no seu artigo 24 o dereito de todas as persoas a acceder á información pública, entendida como “</w:t>
      </w:r>
      <w:r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6F5218FE" w14:textId="77777777" w:rsidR="00997D43" w:rsidRDefault="00997D43" w:rsidP="00997D43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3EB89F24" w14:textId="1EFBB5CA" w:rsidR="00AA5EEF" w:rsidRPr="00017035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lang w:val="gl-ES"/>
        </w:rPr>
        <w:t xml:space="preserve"> </w:t>
      </w:r>
      <w:r w:rsidRPr="00017035">
        <w:rPr>
          <w:rFonts w:asciiTheme="minorHAnsi" w:hAnsiTheme="minorHAnsi"/>
          <w:b/>
          <w:lang w:val="gl-ES"/>
        </w:rPr>
        <w:t xml:space="preserve">Cuarto.- Análise do expediente </w:t>
      </w:r>
    </w:p>
    <w:p w14:paraId="72DB549B" w14:textId="7425AD68" w:rsidR="00E536D2" w:rsidRDefault="00E3150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lastRenderedPageBreak/>
        <w:t>O</w:t>
      </w:r>
      <w:r w:rsidR="002C5D75" w:rsidRPr="00017035">
        <w:rPr>
          <w:rFonts w:asciiTheme="minorHAnsi" w:hAnsiTheme="minorHAnsi"/>
          <w:lang w:val="gl-ES"/>
        </w:rPr>
        <w:t xml:space="preserve"> interesado </w:t>
      </w:r>
      <w:r w:rsidR="00AE3931">
        <w:rPr>
          <w:rFonts w:asciiTheme="minorHAnsi" w:hAnsiTheme="minorHAnsi"/>
          <w:lang w:val="gl-ES"/>
        </w:rPr>
        <w:t>realiza unha consulta en relación á administración autonómica</w:t>
      </w:r>
      <w:r w:rsidR="00E536D2">
        <w:rPr>
          <w:rFonts w:asciiTheme="minorHAnsi" w:hAnsiTheme="minorHAnsi"/>
          <w:lang w:val="gl-ES"/>
        </w:rPr>
        <w:t xml:space="preserve"> acerca do cumprimento</w:t>
      </w:r>
      <w:r w:rsidR="002C5D75" w:rsidRPr="00017035">
        <w:rPr>
          <w:rFonts w:asciiTheme="minorHAnsi" w:hAnsiTheme="minorHAnsi"/>
          <w:lang w:val="gl-ES"/>
        </w:rPr>
        <w:t xml:space="preserve"> dos principios de idoneidade e proporcionalidade</w:t>
      </w:r>
      <w:r w:rsidR="007D0B80">
        <w:rPr>
          <w:rFonts w:asciiTheme="minorHAnsi" w:hAnsiTheme="minorHAnsi"/>
          <w:lang w:val="gl-ES"/>
        </w:rPr>
        <w:t xml:space="preserve"> </w:t>
      </w:r>
      <w:r w:rsidR="00E536D2">
        <w:rPr>
          <w:rFonts w:asciiTheme="minorHAnsi" w:hAnsiTheme="minorHAnsi"/>
          <w:lang w:val="gl-ES"/>
        </w:rPr>
        <w:t xml:space="preserve">en </w:t>
      </w:r>
      <w:r w:rsidR="007D0B80">
        <w:rPr>
          <w:rFonts w:asciiTheme="minorHAnsi" w:hAnsiTheme="minorHAnsi"/>
          <w:lang w:val="gl-ES"/>
        </w:rPr>
        <w:t xml:space="preserve">relación a unhas cámaras de </w:t>
      </w:r>
      <w:r>
        <w:rPr>
          <w:rFonts w:asciiTheme="minorHAnsi" w:hAnsiTheme="minorHAnsi"/>
          <w:lang w:val="gl-ES"/>
        </w:rPr>
        <w:t xml:space="preserve">vídeo </w:t>
      </w:r>
      <w:r w:rsidR="007D0B80">
        <w:rPr>
          <w:rFonts w:asciiTheme="minorHAnsi" w:hAnsiTheme="minorHAnsi"/>
          <w:lang w:val="gl-ES"/>
        </w:rPr>
        <w:t>vixilancia</w:t>
      </w:r>
      <w:r w:rsidR="00E536D2">
        <w:rPr>
          <w:rFonts w:asciiTheme="minorHAnsi" w:hAnsiTheme="minorHAnsi"/>
          <w:lang w:val="gl-ES"/>
        </w:rPr>
        <w:t xml:space="preserve">. </w:t>
      </w:r>
      <w:r w:rsidR="00AE3931">
        <w:rPr>
          <w:rFonts w:asciiTheme="minorHAnsi" w:hAnsiTheme="minorHAnsi"/>
          <w:lang w:val="gl-ES"/>
        </w:rPr>
        <w:t>Esta consulta, polo seu propio contido, non entra dentro do concepto de información pública</w:t>
      </w:r>
      <w:r w:rsidR="00E536D2">
        <w:rPr>
          <w:rFonts w:asciiTheme="minorHAnsi" w:hAnsiTheme="minorHAnsi"/>
          <w:lang w:val="gl-ES"/>
        </w:rPr>
        <w:t xml:space="preserve"> definido </w:t>
      </w:r>
      <w:r w:rsidR="002C5D75" w:rsidRPr="00017035">
        <w:rPr>
          <w:rFonts w:asciiTheme="minorHAnsi" w:hAnsiTheme="minorHAnsi"/>
          <w:lang w:val="gl-ES"/>
        </w:rPr>
        <w:t xml:space="preserve">na lei 1/2016, do 18 de xaneiro </w:t>
      </w:r>
      <w:r w:rsidR="00E536D2">
        <w:rPr>
          <w:rFonts w:asciiTheme="minorHAnsi" w:hAnsiTheme="minorHAnsi"/>
          <w:lang w:val="gl-ES"/>
        </w:rPr>
        <w:t>como “</w:t>
      </w:r>
      <w:r w:rsidR="00017035" w:rsidRPr="00494251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</w:t>
      </w:r>
      <w:r w:rsidR="00E536D2">
        <w:rPr>
          <w:rFonts w:asciiTheme="minorHAnsi" w:hAnsiTheme="minorHAnsi"/>
          <w:i/>
          <w:lang w:val="gl-ES"/>
        </w:rPr>
        <w:t>”</w:t>
      </w:r>
      <w:r w:rsidR="00B86E38">
        <w:rPr>
          <w:rFonts w:asciiTheme="minorHAnsi" w:hAnsiTheme="minorHAnsi"/>
          <w:i/>
          <w:lang w:val="gl-ES"/>
        </w:rPr>
        <w:t>.</w:t>
      </w:r>
    </w:p>
    <w:p w14:paraId="33D44A23" w14:textId="1222D4DE" w:rsidR="001078C1" w:rsidRDefault="00AE3931" w:rsidP="003E65EB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>
        <w:rPr>
          <w:rFonts w:asciiTheme="minorHAnsi" w:hAnsiTheme="minorHAnsi"/>
          <w:lang w:val="gl-ES"/>
        </w:rPr>
        <w:t>En efecto, o</w:t>
      </w:r>
      <w:r w:rsidR="00E536D2">
        <w:rPr>
          <w:rFonts w:asciiTheme="minorHAnsi" w:hAnsiTheme="minorHAnsi"/>
          <w:lang w:val="gl-ES"/>
        </w:rPr>
        <w:t xml:space="preserve"> </w:t>
      </w:r>
      <w:r w:rsidR="00017035">
        <w:rPr>
          <w:rFonts w:asciiTheme="minorHAnsi" w:hAnsiTheme="minorHAnsi"/>
          <w:lang w:val="gl-ES"/>
        </w:rPr>
        <w:t xml:space="preserve">interesado </w:t>
      </w:r>
      <w:r w:rsidR="00E536D2">
        <w:rPr>
          <w:rFonts w:asciiTheme="minorHAnsi" w:hAnsiTheme="minorHAnsi"/>
          <w:lang w:val="gl-ES"/>
        </w:rPr>
        <w:t xml:space="preserve">está a solicitar </w:t>
      </w:r>
      <w:r w:rsidR="00017035">
        <w:rPr>
          <w:rFonts w:asciiTheme="minorHAnsi" w:hAnsiTheme="minorHAnsi"/>
          <w:lang w:val="gl-ES"/>
        </w:rPr>
        <w:t xml:space="preserve">unha valoración xurídica sobre </w:t>
      </w:r>
      <w:r>
        <w:rPr>
          <w:rFonts w:asciiTheme="minorHAnsi" w:hAnsiTheme="minorHAnsi"/>
          <w:lang w:val="gl-ES"/>
        </w:rPr>
        <w:t>a adecuación</w:t>
      </w:r>
      <w:r w:rsidR="00017035">
        <w:rPr>
          <w:rFonts w:asciiTheme="minorHAnsi" w:hAnsiTheme="minorHAnsi"/>
          <w:lang w:val="gl-ES"/>
        </w:rPr>
        <w:t xml:space="preserve"> dunha decisión administrativa a</w:t>
      </w:r>
      <w:r>
        <w:rPr>
          <w:rFonts w:asciiTheme="minorHAnsi" w:hAnsiTheme="minorHAnsi"/>
          <w:lang w:val="gl-ES"/>
        </w:rPr>
        <w:t>os</w:t>
      </w:r>
      <w:r w:rsidR="00017035">
        <w:rPr>
          <w:rFonts w:asciiTheme="minorHAnsi" w:hAnsiTheme="minorHAnsi"/>
          <w:lang w:val="gl-ES"/>
        </w:rPr>
        <w:t xml:space="preserve"> principios</w:t>
      </w:r>
      <w:r w:rsidR="00E536D2">
        <w:rPr>
          <w:rFonts w:asciiTheme="minorHAnsi" w:hAnsiTheme="minorHAnsi"/>
          <w:lang w:val="gl-ES"/>
        </w:rPr>
        <w:t xml:space="preserve"> xerais do ordenamento xurídico. E</w:t>
      </w:r>
      <w:r w:rsidR="00B86E38">
        <w:rPr>
          <w:rFonts w:asciiTheme="minorHAnsi" w:hAnsiTheme="minorHAnsi"/>
          <w:lang w:val="gl-ES"/>
        </w:rPr>
        <w:t xml:space="preserve">sa </w:t>
      </w:r>
      <w:r>
        <w:rPr>
          <w:rFonts w:asciiTheme="minorHAnsi" w:hAnsiTheme="minorHAnsi"/>
          <w:lang w:val="gl-ES"/>
        </w:rPr>
        <w:t>valoración é unha consulta de aclaración que pode entenderse como información de carácter puramente administrativo o de funcionamento, non estando dentro da definición legal do que debe considerarse como información pública</w:t>
      </w:r>
      <w:r w:rsidR="00B86E38">
        <w:rPr>
          <w:rFonts w:asciiTheme="minorHAnsi" w:hAnsiTheme="minorHAnsi"/>
          <w:lang w:val="gl-ES"/>
        </w:rPr>
        <w:t xml:space="preserve">. </w:t>
      </w:r>
      <w:r>
        <w:rPr>
          <w:rFonts w:asciiTheme="minorHAnsi" w:hAnsiTheme="minorHAnsi"/>
          <w:lang w:val="gl-ES"/>
        </w:rPr>
        <w:t>Isto non significa que a consulta non teña que ser respondida, senón que a Comisión da Transparencia non é competente para entra no fondo do asunto, ao non estar amparada a solicitude na lexislación de transparencia non sendo pois susceptible de utilizar os medios de impugnación previstos en dita normativa.</w:t>
      </w:r>
    </w:p>
    <w:p w14:paraId="274AAAEA" w14:textId="75FE3215" w:rsidR="00663AB0" w:rsidRPr="00494251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</w:p>
    <w:p w14:paraId="3E52A784" w14:textId="4C3F6B9A" w:rsidR="003E65EB" w:rsidRDefault="0001387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Procede</w:t>
      </w:r>
      <w:r w:rsidR="00B86E38">
        <w:rPr>
          <w:rFonts w:asciiTheme="minorHAnsi" w:hAnsiTheme="minorHAnsi"/>
          <w:lang w:val="gl-ES"/>
        </w:rPr>
        <w:t xml:space="preserve"> </w:t>
      </w:r>
      <w:proofErr w:type="spellStart"/>
      <w:r w:rsidR="00B86E38">
        <w:rPr>
          <w:rFonts w:asciiTheme="minorHAnsi" w:hAnsiTheme="minorHAnsi"/>
          <w:lang w:val="gl-ES"/>
        </w:rPr>
        <w:t>inadmitir</w:t>
      </w:r>
      <w:proofErr w:type="spellEnd"/>
      <w:r w:rsidR="00B86E38">
        <w:rPr>
          <w:rFonts w:asciiTheme="minorHAnsi" w:hAnsiTheme="minorHAnsi"/>
          <w:lang w:val="gl-ES"/>
        </w:rPr>
        <w:t xml:space="preserve"> </w:t>
      </w:r>
      <w:r w:rsidR="002F1230">
        <w:rPr>
          <w:rFonts w:asciiTheme="minorHAnsi" w:hAnsiTheme="minorHAnsi"/>
          <w:lang w:val="gl-ES"/>
        </w:rPr>
        <w:t xml:space="preserve">directamente </w:t>
      </w:r>
      <w:r w:rsidR="00B86E38">
        <w:rPr>
          <w:rFonts w:asciiTheme="minorHAnsi" w:hAnsiTheme="minorHAnsi"/>
          <w:lang w:val="gl-ES"/>
        </w:rPr>
        <w:t xml:space="preserve">a reclamación </w:t>
      </w:r>
      <w:r w:rsidR="003E65EB">
        <w:rPr>
          <w:rFonts w:asciiTheme="minorHAnsi" w:hAnsiTheme="minorHAnsi"/>
          <w:lang w:val="gl-ES"/>
        </w:rPr>
        <w:t xml:space="preserve">xa que o </w:t>
      </w:r>
      <w:r w:rsidR="00AE3931">
        <w:rPr>
          <w:rFonts w:asciiTheme="minorHAnsi" w:hAnsiTheme="minorHAnsi"/>
          <w:lang w:val="gl-ES"/>
        </w:rPr>
        <w:t>solicitado pola persoa interesada non se enmarca dentro do concepto de información pública definido polo artigo 24 da Lei 1/2016, do 18 de xaneiro</w:t>
      </w:r>
      <w:r w:rsidR="003E65EB">
        <w:rPr>
          <w:rFonts w:asciiTheme="minorHAnsi" w:hAnsiTheme="minorHAnsi"/>
          <w:lang w:val="gl-ES"/>
        </w:rPr>
        <w:t xml:space="preserve">. </w:t>
      </w:r>
    </w:p>
    <w:p w14:paraId="28E597AC" w14:textId="77777777" w:rsidR="0001387A" w:rsidRDefault="003E65EB" w:rsidP="0001387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 </w:t>
      </w:r>
      <w:r w:rsidR="0001387A">
        <w:rPr>
          <w:rFonts w:asciiTheme="minorHAnsi" w:hAnsiTheme="minorHAnsi"/>
          <w:lang w:val="gl-ES"/>
        </w:rPr>
        <w:t>En conclusión, a Comisión da Transparencia</w:t>
      </w:r>
    </w:p>
    <w:p w14:paraId="2D87B243" w14:textId="0AF86094" w:rsidR="00AA5EEF" w:rsidRPr="0001387A" w:rsidRDefault="0001387A" w:rsidP="0001387A">
      <w:pPr>
        <w:spacing w:before="100" w:beforeAutospacing="1" w:after="240"/>
        <w:jc w:val="both"/>
        <w:rPr>
          <w:rFonts w:asciiTheme="minorHAnsi" w:hAnsiTheme="minorHAnsi"/>
          <w:b/>
          <w:sz w:val="28"/>
          <w:szCs w:val="28"/>
          <w:lang w:val="gl-ES"/>
        </w:rPr>
      </w:pPr>
      <w:r w:rsidRPr="0001387A">
        <w:rPr>
          <w:rFonts w:asciiTheme="minorHAnsi" w:hAnsiTheme="minorHAnsi"/>
          <w:b/>
          <w:sz w:val="28"/>
          <w:szCs w:val="28"/>
          <w:lang w:val="gl-ES"/>
        </w:rPr>
        <w:t>ACORDA</w:t>
      </w:r>
    </w:p>
    <w:p w14:paraId="3AA17974" w14:textId="7F18B78E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</w:t>
      </w:r>
      <w:r w:rsidR="003E65EB">
        <w:rPr>
          <w:rFonts w:asciiTheme="minorHAnsi" w:hAnsiTheme="minorHAnsi"/>
          <w:lang w:val="gl-ES"/>
        </w:rPr>
        <w:t>ón  aos anteriores antecedentes e</w:t>
      </w:r>
      <w:r w:rsidRPr="00494251">
        <w:rPr>
          <w:rFonts w:asciiTheme="minorHAnsi" w:hAnsiTheme="minorHAnsi"/>
          <w:lang w:val="gl-ES"/>
        </w:rPr>
        <w:t xml:space="preserve"> fundamentos xurídicos, procede</w:t>
      </w:r>
    </w:p>
    <w:p w14:paraId="2473D6BE" w14:textId="3A25C2CC" w:rsidR="003E65EB" w:rsidRPr="000C15FE" w:rsidRDefault="00C94B80" w:rsidP="00494251">
      <w:pPr>
        <w:spacing w:before="100" w:beforeAutospacing="1" w:after="240"/>
        <w:jc w:val="both"/>
        <w:rPr>
          <w:lang w:val="gl-ES"/>
        </w:rPr>
      </w:pPr>
      <w:proofErr w:type="spellStart"/>
      <w:r w:rsidRPr="00C94B80">
        <w:rPr>
          <w:rFonts w:asciiTheme="minorHAnsi" w:hAnsiTheme="minorHAnsi"/>
          <w:lang w:val="gl-ES"/>
        </w:rPr>
        <w:t>Inadmitir</w:t>
      </w:r>
      <w:proofErr w:type="spellEnd"/>
      <w:r w:rsidR="00812DE1" w:rsidRPr="00C94B80"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 xml:space="preserve">a reclamación </w:t>
      </w:r>
      <w:r>
        <w:rPr>
          <w:rFonts w:asciiTheme="minorHAnsi" w:hAnsiTheme="minorHAnsi"/>
          <w:lang w:val="gl-ES"/>
        </w:rPr>
        <w:t xml:space="preserve">presentada por </w:t>
      </w:r>
      <w:r w:rsidR="000C15FE" w:rsidRPr="003C7C03">
        <w:rPr>
          <w:highlight w:val="black"/>
          <w:lang w:val="gl-ES"/>
        </w:rPr>
        <w:t>Nome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apelido1</w:t>
      </w:r>
      <w:r w:rsidR="000C15FE" w:rsidRPr="003C7C03">
        <w:rPr>
          <w:lang w:val="gl-ES"/>
        </w:rPr>
        <w:t xml:space="preserve"> </w:t>
      </w:r>
      <w:r w:rsidR="000C15FE" w:rsidRPr="003C7C03">
        <w:rPr>
          <w:highlight w:val="black"/>
          <w:lang w:val="gl-ES"/>
        </w:rPr>
        <w:t>apelido2</w:t>
      </w:r>
      <w:r w:rsidR="000C15FE">
        <w:rPr>
          <w:lang w:val="gl-ES"/>
        </w:rPr>
        <w:t xml:space="preserve"> </w:t>
      </w:r>
      <w:r>
        <w:rPr>
          <w:rFonts w:asciiTheme="minorHAnsi" w:hAnsiTheme="minorHAnsi"/>
          <w:lang w:val="gl-ES"/>
        </w:rPr>
        <w:t>con data 2</w:t>
      </w:r>
      <w:r w:rsidR="00E3150F">
        <w:rPr>
          <w:rFonts w:asciiTheme="minorHAnsi" w:hAnsiTheme="minorHAnsi"/>
          <w:lang w:val="gl-ES"/>
        </w:rPr>
        <w:t>3 de xuño de 2017</w:t>
      </w:r>
      <w:r w:rsidR="00F4153C"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 xml:space="preserve">contra a denegación </w:t>
      </w:r>
      <w:r w:rsidR="003E65EB">
        <w:rPr>
          <w:rFonts w:asciiTheme="minorHAnsi" w:hAnsiTheme="minorHAnsi"/>
          <w:lang w:val="gl-ES"/>
        </w:rPr>
        <w:t xml:space="preserve">por silencio </w:t>
      </w:r>
      <w:r w:rsidR="00E3150F">
        <w:rPr>
          <w:rFonts w:asciiTheme="minorHAnsi" w:hAnsiTheme="minorHAnsi"/>
          <w:lang w:val="gl-ES"/>
        </w:rPr>
        <w:t>da Vicepresidencia e Consellería de Presidencia, Administracións Públicas e Xustiza</w:t>
      </w:r>
      <w:r w:rsidR="00F4153C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por </w:t>
      </w:r>
      <w:r w:rsidR="00AE3931">
        <w:rPr>
          <w:rFonts w:asciiTheme="minorHAnsi" w:hAnsiTheme="minorHAnsi"/>
          <w:lang w:val="gl-ES"/>
        </w:rPr>
        <w:t>non ser considerado información pública o solicitado pola persoa interesada, de conformidade coa normativa reguladora en materia de transparencia</w:t>
      </w:r>
      <w:r w:rsidR="00E3150F">
        <w:rPr>
          <w:rFonts w:asciiTheme="minorHAnsi" w:hAnsiTheme="minorHAnsi"/>
          <w:lang w:val="gl-ES"/>
        </w:rPr>
        <w:t>.</w:t>
      </w:r>
    </w:p>
    <w:p w14:paraId="62EDB229" w14:textId="2F27A3E0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F4153C">
        <w:rPr>
          <w:rFonts w:asciiTheme="minorHAnsi" w:hAnsiTheme="minorHAnsi"/>
          <w:lang w:val="gl-ES"/>
        </w:rPr>
        <w:t>e</w:t>
      </w:r>
      <w:r w:rsidR="00494251">
        <w:rPr>
          <w:rFonts w:asciiTheme="minorHAnsi" w:hAnsiTheme="minorHAnsi"/>
          <w:lang w:val="gl-ES"/>
        </w:rPr>
        <w:t>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</w:t>
      </w:r>
      <w:bookmarkStart w:id="0" w:name="_GoBack"/>
      <w:bookmarkEnd w:id="0"/>
      <w:r w:rsidRPr="00494251">
        <w:rPr>
          <w:rFonts w:asciiTheme="minorHAnsi" w:hAnsiTheme="minorHAnsi"/>
          <w:lang w:val="gl-ES"/>
        </w:rPr>
        <w:t xml:space="preserve">cioso-administrativo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FC43924" w14:textId="05D1000F" w:rsidR="008B1D6D" w:rsidRPr="00494251" w:rsidRDefault="008B1D6D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Santiago de Compostela, 20 de xullo de 2017</w:t>
      </w:r>
    </w:p>
    <w:p w14:paraId="3DEFD661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979B690" w14:textId="77777777" w:rsidR="00802AA4" w:rsidRDefault="00802AA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0D5D844A" w14:textId="77777777" w:rsidR="00802AA4" w:rsidRPr="00494251" w:rsidRDefault="00802AA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63F7AFAF" w:rsidR="00AA5EEF" w:rsidRPr="00494251" w:rsidRDefault="003C425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>
        <w:rPr>
          <w:rFonts w:asciiTheme="minorHAnsi" w:hAnsiTheme="minorHAnsi"/>
          <w:lang w:val="gl-ES"/>
        </w:rPr>
        <w:t>Milagros</w:t>
      </w:r>
      <w:proofErr w:type="spellEnd"/>
      <w:r>
        <w:rPr>
          <w:rFonts w:asciiTheme="minorHAnsi" w:hAnsiTheme="minorHAnsi"/>
          <w:lang w:val="gl-ES"/>
        </w:rPr>
        <w:t xml:space="preserve"> Otero </w:t>
      </w:r>
      <w:proofErr w:type="spellStart"/>
      <w:r>
        <w:rPr>
          <w:rFonts w:asciiTheme="minorHAnsi" w:hAnsiTheme="minorHAnsi"/>
          <w:lang w:val="gl-ES"/>
        </w:rPr>
        <w:t>Parga</w:t>
      </w:r>
      <w:proofErr w:type="spellEnd"/>
    </w:p>
    <w:sectPr w:rsidR="00AA5EEF" w:rsidRPr="00494251" w:rsidSect="008D3DA8">
      <w:headerReference w:type="default" r:id="rId7"/>
      <w:footerReference w:type="even" r:id="rId8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74715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5CCBE31" w14:textId="7375DD8C" w:rsidR="00016493" w:rsidRPr="00016493" w:rsidRDefault="00016493">
        <w:pPr>
          <w:pStyle w:val="Piedepgina"/>
          <w:jc w:val="right"/>
          <w:rPr>
            <w:rFonts w:asciiTheme="minorHAnsi" w:hAnsiTheme="minorHAnsi"/>
            <w:sz w:val="22"/>
            <w:szCs w:val="22"/>
          </w:rPr>
        </w:pPr>
        <w:r w:rsidRPr="00016493">
          <w:rPr>
            <w:rFonts w:asciiTheme="minorHAnsi" w:hAnsiTheme="minorHAnsi"/>
            <w:sz w:val="22"/>
            <w:szCs w:val="22"/>
          </w:rPr>
          <w:fldChar w:fldCharType="begin"/>
        </w:r>
        <w:r w:rsidRPr="0001649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6493">
          <w:rPr>
            <w:rFonts w:asciiTheme="minorHAnsi" w:hAnsiTheme="minorHAnsi"/>
            <w:sz w:val="22"/>
            <w:szCs w:val="22"/>
          </w:rPr>
          <w:fldChar w:fldCharType="separate"/>
        </w:r>
        <w:r w:rsidR="000C15FE">
          <w:rPr>
            <w:rFonts w:asciiTheme="minorHAnsi" w:hAnsiTheme="minorHAnsi"/>
            <w:noProof/>
            <w:sz w:val="22"/>
            <w:szCs w:val="22"/>
          </w:rPr>
          <w:t>2</w:t>
        </w:r>
        <w:r w:rsidRPr="0001649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44404852" w14:textId="77777777" w:rsidR="00016493" w:rsidRDefault="000164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405D"/>
    <w:multiLevelType w:val="hybridMultilevel"/>
    <w:tmpl w:val="BE3CB52C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5CC4CFA"/>
    <w:multiLevelType w:val="hybridMultilevel"/>
    <w:tmpl w:val="C8529FEA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1387A"/>
    <w:rsid w:val="00016493"/>
    <w:rsid w:val="00017035"/>
    <w:rsid w:val="00047B9F"/>
    <w:rsid w:val="0007115F"/>
    <w:rsid w:val="000757D8"/>
    <w:rsid w:val="000C15FE"/>
    <w:rsid w:val="000F0057"/>
    <w:rsid w:val="001078C1"/>
    <w:rsid w:val="0012315F"/>
    <w:rsid w:val="00177A03"/>
    <w:rsid w:val="001A4B6C"/>
    <w:rsid w:val="001A7FCE"/>
    <w:rsid w:val="001B08EB"/>
    <w:rsid w:val="001F60F0"/>
    <w:rsid w:val="00232198"/>
    <w:rsid w:val="002C5D75"/>
    <w:rsid w:val="002F008D"/>
    <w:rsid w:val="002F1230"/>
    <w:rsid w:val="00344A9A"/>
    <w:rsid w:val="003534CA"/>
    <w:rsid w:val="00370749"/>
    <w:rsid w:val="00373CBE"/>
    <w:rsid w:val="003C1BB7"/>
    <w:rsid w:val="003C4252"/>
    <w:rsid w:val="003C576C"/>
    <w:rsid w:val="003E5806"/>
    <w:rsid w:val="003E65EB"/>
    <w:rsid w:val="00402F2E"/>
    <w:rsid w:val="00422D6A"/>
    <w:rsid w:val="004278CA"/>
    <w:rsid w:val="00472806"/>
    <w:rsid w:val="00492001"/>
    <w:rsid w:val="00494251"/>
    <w:rsid w:val="004E2129"/>
    <w:rsid w:val="00521507"/>
    <w:rsid w:val="00577D90"/>
    <w:rsid w:val="0058228A"/>
    <w:rsid w:val="005A7C8F"/>
    <w:rsid w:val="005C6756"/>
    <w:rsid w:val="006303E0"/>
    <w:rsid w:val="00663AB0"/>
    <w:rsid w:val="00673DD2"/>
    <w:rsid w:val="006E7832"/>
    <w:rsid w:val="006F0CA3"/>
    <w:rsid w:val="006F5051"/>
    <w:rsid w:val="00714D9D"/>
    <w:rsid w:val="007267B8"/>
    <w:rsid w:val="007358AB"/>
    <w:rsid w:val="0075663E"/>
    <w:rsid w:val="00784289"/>
    <w:rsid w:val="007D0B80"/>
    <w:rsid w:val="00802AA4"/>
    <w:rsid w:val="00812DE1"/>
    <w:rsid w:val="008B1D6D"/>
    <w:rsid w:val="008B5343"/>
    <w:rsid w:val="008D3DA8"/>
    <w:rsid w:val="008E54D8"/>
    <w:rsid w:val="008F3702"/>
    <w:rsid w:val="009033ED"/>
    <w:rsid w:val="00940429"/>
    <w:rsid w:val="009501C2"/>
    <w:rsid w:val="0096214E"/>
    <w:rsid w:val="009631E6"/>
    <w:rsid w:val="009825D7"/>
    <w:rsid w:val="0099414B"/>
    <w:rsid w:val="00997D43"/>
    <w:rsid w:val="009D2038"/>
    <w:rsid w:val="009F46FE"/>
    <w:rsid w:val="00A50606"/>
    <w:rsid w:val="00A8632F"/>
    <w:rsid w:val="00A87352"/>
    <w:rsid w:val="00A94965"/>
    <w:rsid w:val="00AA5EEF"/>
    <w:rsid w:val="00AE3931"/>
    <w:rsid w:val="00B042C7"/>
    <w:rsid w:val="00B60072"/>
    <w:rsid w:val="00B86E38"/>
    <w:rsid w:val="00B923AD"/>
    <w:rsid w:val="00BA45B9"/>
    <w:rsid w:val="00BF2F43"/>
    <w:rsid w:val="00C163F3"/>
    <w:rsid w:val="00C30069"/>
    <w:rsid w:val="00C47C93"/>
    <w:rsid w:val="00C94B80"/>
    <w:rsid w:val="00CA028C"/>
    <w:rsid w:val="00D06286"/>
    <w:rsid w:val="00D13C1C"/>
    <w:rsid w:val="00D74BF1"/>
    <w:rsid w:val="00D92765"/>
    <w:rsid w:val="00D94691"/>
    <w:rsid w:val="00D97D97"/>
    <w:rsid w:val="00DC1E7C"/>
    <w:rsid w:val="00DD2FF1"/>
    <w:rsid w:val="00E1287A"/>
    <w:rsid w:val="00E175E5"/>
    <w:rsid w:val="00E3150F"/>
    <w:rsid w:val="00E33590"/>
    <w:rsid w:val="00E3432E"/>
    <w:rsid w:val="00E536D2"/>
    <w:rsid w:val="00E64109"/>
    <w:rsid w:val="00F4153C"/>
    <w:rsid w:val="00F62DD8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472806"/>
    <w:rPr>
      <w:color w:val="EE7B08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3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3E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6</cp:revision>
  <cp:lastPrinted>2017-07-07T07:35:00Z</cp:lastPrinted>
  <dcterms:created xsi:type="dcterms:W3CDTF">2017-07-19T15:38:00Z</dcterms:created>
  <dcterms:modified xsi:type="dcterms:W3CDTF">2017-08-28T10:38:00Z</dcterms:modified>
</cp:coreProperties>
</file>