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25D7" w:rsidRPr="00CB079E" w:rsidRDefault="009825D7" w:rsidP="00494251">
      <w:pPr>
        <w:spacing w:before="100" w:beforeAutospacing="1" w:after="240"/>
        <w:jc w:val="both"/>
        <w:rPr>
          <w:rFonts w:asciiTheme="minorHAnsi" w:hAnsiTheme="minorHAnsi"/>
        </w:rPr>
      </w:pPr>
    </w:p>
    <w:p w:rsidR="0058228A" w:rsidRPr="00CB079E" w:rsidRDefault="001B08EB" w:rsidP="00494251">
      <w:pPr>
        <w:jc w:val="both"/>
        <w:rPr>
          <w:rFonts w:asciiTheme="minorHAnsi" w:hAnsiTheme="minorHAnsi"/>
        </w:rPr>
      </w:pPr>
      <w:r w:rsidRPr="00CB079E">
        <w:rPr>
          <w:rFonts w:asciiTheme="minorHAnsi" w:hAnsiTheme="minorHAnsi"/>
        </w:rPr>
        <w:t>Reclamante:</w:t>
      </w:r>
      <w:r w:rsidR="00D55047" w:rsidRPr="00D55047">
        <w:t xml:space="preserve"> </w:t>
      </w:r>
      <w:proofErr w:type="spellStart"/>
      <w:r w:rsidR="009543E6" w:rsidRPr="009543E6">
        <w:rPr>
          <w:highlight w:val="black"/>
        </w:rPr>
        <w:t>xxxxxxx</w:t>
      </w:r>
      <w:proofErr w:type="spellEnd"/>
      <w:r w:rsidR="009543E6">
        <w:t xml:space="preserve"> </w:t>
      </w:r>
      <w:proofErr w:type="spellStart"/>
      <w:r w:rsidR="009543E6" w:rsidRPr="009543E6">
        <w:rPr>
          <w:highlight w:val="black"/>
        </w:rPr>
        <w:t>xxxxx</w:t>
      </w:r>
      <w:proofErr w:type="spellEnd"/>
      <w:r w:rsidR="009543E6">
        <w:t xml:space="preserve"> </w:t>
      </w:r>
      <w:proofErr w:type="spellStart"/>
      <w:r w:rsidR="009543E6" w:rsidRPr="009543E6">
        <w:rPr>
          <w:highlight w:val="black"/>
        </w:rPr>
        <w:t>xxxxxx</w:t>
      </w:r>
      <w:proofErr w:type="spellEnd"/>
    </w:p>
    <w:p w:rsidR="001B08EB" w:rsidRPr="00CB079E" w:rsidRDefault="00EA0D4C" w:rsidP="00494251">
      <w:pPr>
        <w:jc w:val="both"/>
        <w:rPr>
          <w:rFonts w:asciiTheme="minorHAnsi" w:hAnsiTheme="minorHAnsi"/>
        </w:rPr>
      </w:pPr>
      <w:r>
        <w:rPr>
          <w:rFonts w:asciiTheme="minorHAnsi" w:hAnsiTheme="minorHAnsi"/>
        </w:rPr>
        <w:t>Expediente</w:t>
      </w:r>
      <w:r w:rsidR="005C6756" w:rsidRPr="00CB079E">
        <w:rPr>
          <w:rFonts w:asciiTheme="minorHAnsi" w:hAnsiTheme="minorHAnsi"/>
        </w:rPr>
        <w:t xml:space="preserve">. Nº </w:t>
      </w:r>
      <w:r w:rsidR="005C6756" w:rsidRPr="00EA0D4C">
        <w:rPr>
          <w:rFonts w:asciiTheme="minorHAnsi" w:hAnsiTheme="minorHAnsi"/>
          <w:b/>
        </w:rPr>
        <w:t>RSCTG</w:t>
      </w:r>
      <w:r w:rsidR="005C6756" w:rsidRPr="00CB079E">
        <w:rPr>
          <w:rFonts w:asciiTheme="minorHAnsi" w:hAnsiTheme="minorHAnsi"/>
        </w:rPr>
        <w:t xml:space="preserve"> </w:t>
      </w:r>
      <w:r w:rsidR="00D55047">
        <w:rPr>
          <w:rFonts w:asciiTheme="minorHAnsi" w:hAnsiTheme="minorHAnsi"/>
          <w:b/>
        </w:rPr>
        <w:t>0036</w:t>
      </w:r>
      <w:r w:rsidR="005C6756" w:rsidRPr="00CB079E">
        <w:rPr>
          <w:rFonts w:asciiTheme="minorHAnsi" w:hAnsiTheme="minorHAnsi"/>
          <w:b/>
        </w:rPr>
        <w:t>/2017</w:t>
      </w:r>
      <w:r w:rsidR="001B08EB" w:rsidRPr="00CB079E">
        <w:rPr>
          <w:rFonts w:asciiTheme="minorHAnsi" w:hAnsiTheme="minorHAnsi"/>
          <w:b/>
        </w:rPr>
        <w:tab/>
      </w:r>
    </w:p>
    <w:p w:rsidR="00AA5EEF" w:rsidRPr="00CB079E" w:rsidRDefault="00AA5EEF" w:rsidP="00494251">
      <w:pPr>
        <w:pStyle w:val="Ttulo3"/>
        <w:spacing w:before="100" w:beforeAutospacing="1" w:after="240"/>
        <w:jc w:val="both"/>
        <w:rPr>
          <w:rStyle w:val="Textoennegrita"/>
          <w:rFonts w:asciiTheme="minorHAnsi" w:hAnsiTheme="minorHAnsi"/>
        </w:rPr>
      </w:pPr>
      <w:r w:rsidRPr="00CB079E">
        <w:rPr>
          <w:rFonts w:asciiTheme="minorHAnsi" w:hAnsiTheme="minorHAnsi"/>
        </w:rPr>
        <w:t>ASUNTO</w:t>
      </w:r>
      <w:r w:rsidR="006303E0" w:rsidRPr="00CB079E">
        <w:rPr>
          <w:rFonts w:asciiTheme="minorHAnsi" w:hAnsiTheme="minorHAnsi"/>
        </w:rPr>
        <w:t xml:space="preserve">: </w:t>
      </w:r>
      <w:r w:rsidR="00CB079E" w:rsidRPr="00CB079E">
        <w:rPr>
          <w:rStyle w:val="Textoennegrita"/>
          <w:rFonts w:asciiTheme="minorHAnsi" w:hAnsiTheme="minorHAnsi"/>
          <w:b/>
        </w:rPr>
        <w:t>Resolución de la Comisión d</w:t>
      </w:r>
      <w:r w:rsidRPr="00CB079E">
        <w:rPr>
          <w:rStyle w:val="Textoennegrita"/>
          <w:rFonts w:asciiTheme="minorHAnsi" w:hAnsiTheme="minorHAnsi"/>
          <w:b/>
        </w:rPr>
        <w:t>a Transparencia de Galicia en la reclamación presentada a</w:t>
      </w:r>
      <w:r w:rsidR="00CB079E" w:rsidRPr="00CB079E">
        <w:rPr>
          <w:rStyle w:val="Textoennegrita"/>
          <w:rFonts w:asciiTheme="minorHAnsi" w:hAnsiTheme="minorHAnsi"/>
          <w:b/>
        </w:rPr>
        <w:t>l amparo del artículo 28 de la L</w:t>
      </w:r>
      <w:r w:rsidRPr="00CB079E">
        <w:rPr>
          <w:rStyle w:val="Textoennegrita"/>
          <w:rFonts w:asciiTheme="minorHAnsi" w:hAnsiTheme="minorHAnsi"/>
          <w:b/>
        </w:rPr>
        <w:t>ey 1/2016, de 18 de enero, de transparencia y buen gobierno</w:t>
      </w:r>
      <w:r w:rsidRPr="00CB079E">
        <w:rPr>
          <w:rStyle w:val="Textoennegrita"/>
          <w:rFonts w:asciiTheme="minorHAnsi" w:hAnsiTheme="minorHAnsi"/>
        </w:rPr>
        <w:t xml:space="preserve">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En respuesta a la reclamación presentada por</w:t>
      </w:r>
      <w:r w:rsidR="008778B4">
        <w:rPr>
          <w:rFonts w:asciiTheme="minorHAnsi" w:hAnsiTheme="minorHAnsi"/>
        </w:rPr>
        <w:t xml:space="preserve"> </w:t>
      </w:r>
      <w:proofErr w:type="spellStart"/>
      <w:r w:rsidR="008778B4" w:rsidRPr="009543E6">
        <w:rPr>
          <w:highlight w:val="black"/>
        </w:rPr>
        <w:t>xxxxxxx</w:t>
      </w:r>
      <w:proofErr w:type="spellEnd"/>
      <w:r w:rsidR="008778B4">
        <w:t xml:space="preserve"> </w:t>
      </w:r>
      <w:proofErr w:type="spellStart"/>
      <w:r w:rsidR="008778B4" w:rsidRPr="009543E6">
        <w:rPr>
          <w:highlight w:val="black"/>
        </w:rPr>
        <w:t>xxxxx</w:t>
      </w:r>
      <w:proofErr w:type="spellEnd"/>
      <w:r w:rsidR="008778B4">
        <w:t xml:space="preserve"> </w:t>
      </w:r>
      <w:proofErr w:type="spellStart"/>
      <w:r w:rsidR="008778B4" w:rsidRPr="009543E6">
        <w:rPr>
          <w:highlight w:val="black"/>
        </w:rPr>
        <w:t>xxxxxx</w:t>
      </w:r>
      <w:proofErr w:type="spellEnd"/>
      <w:r w:rsidRPr="00CB079E">
        <w:rPr>
          <w:rFonts w:asciiTheme="minorHAnsi" w:hAnsiTheme="minorHAnsi"/>
        </w:rPr>
        <w:t>, mediante esc</w:t>
      </w:r>
      <w:r w:rsidR="00D55047">
        <w:rPr>
          <w:rFonts w:asciiTheme="minorHAnsi" w:hAnsiTheme="minorHAnsi"/>
        </w:rPr>
        <w:t>rito de 17 de abril de 2017</w:t>
      </w:r>
      <w:r w:rsidR="00CB079E" w:rsidRPr="00CB079E">
        <w:rPr>
          <w:rFonts w:asciiTheme="minorHAnsi" w:hAnsiTheme="minorHAnsi"/>
        </w:rPr>
        <w:t>, la Comisión d</w:t>
      </w:r>
      <w:r w:rsidRPr="00CB079E">
        <w:rPr>
          <w:rFonts w:asciiTheme="minorHAnsi" w:hAnsiTheme="minorHAnsi"/>
        </w:rPr>
        <w:t>a Transparencia, considerando los Antecedentes y Fundamentos Jurídicos que se especifican a continuación, adopta la siguiente resolución:</w:t>
      </w:r>
    </w:p>
    <w:p w:rsidR="00AA5EEF" w:rsidRPr="00CB079E" w:rsidRDefault="00AA5EEF" w:rsidP="00494251">
      <w:pPr>
        <w:pStyle w:val="Ttulo3"/>
        <w:spacing w:before="100" w:beforeAutospacing="1" w:after="240"/>
        <w:jc w:val="both"/>
        <w:rPr>
          <w:rFonts w:asciiTheme="minorHAnsi" w:hAnsiTheme="minorHAnsi"/>
        </w:rPr>
      </w:pPr>
      <w:r w:rsidRPr="00CB079E">
        <w:rPr>
          <w:rFonts w:asciiTheme="minorHAnsi" w:hAnsiTheme="minorHAnsi"/>
        </w:rPr>
        <w:t>ANTECEDENTES</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b/>
        </w:rPr>
        <w:t>Primero</w:t>
      </w:r>
      <w:r w:rsidR="00D55047">
        <w:rPr>
          <w:rFonts w:asciiTheme="minorHAnsi" w:hAnsiTheme="minorHAnsi"/>
        </w:rPr>
        <w:t>.</w:t>
      </w:r>
      <w:r w:rsidR="00D55047" w:rsidRPr="00D55047">
        <w:rPr>
          <w:rFonts w:asciiTheme="minorHAnsi" w:hAnsiTheme="minorHAnsi"/>
        </w:rPr>
        <w:t xml:space="preserve"> </w:t>
      </w:r>
      <w:proofErr w:type="spellStart"/>
      <w:proofErr w:type="gramStart"/>
      <w:r w:rsidR="008778B4" w:rsidRPr="009543E6">
        <w:rPr>
          <w:highlight w:val="black"/>
        </w:rPr>
        <w:t>xxxxxxx</w:t>
      </w:r>
      <w:proofErr w:type="spellEnd"/>
      <w:proofErr w:type="gramEnd"/>
      <w:r w:rsidR="008778B4">
        <w:t xml:space="preserve"> </w:t>
      </w:r>
      <w:proofErr w:type="spellStart"/>
      <w:r w:rsidR="008778B4" w:rsidRPr="009543E6">
        <w:rPr>
          <w:highlight w:val="black"/>
        </w:rPr>
        <w:t>xxxxx</w:t>
      </w:r>
      <w:proofErr w:type="spellEnd"/>
      <w:r w:rsidR="008778B4">
        <w:t xml:space="preserve"> </w:t>
      </w:r>
      <w:proofErr w:type="spellStart"/>
      <w:r w:rsidR="008778B4" w:rsidRPr="009543E6">
        <w:rPr>
          <w:highlight w:val="black"/>
        </w:rPr>
        <w:t>xxxxxx</w:t>
      </w:r>
      <w:proofErr w:type="spellEnd"/>
      <w:r w:rsidR="008778B4" w:rsidRPr="00CB079E">
        <w:rPr>
          <w:rFonts w:asciiTheme="minorHAnsi" w:hAnsiTheme="minorHAnsi"/>
        </w:rPr>
        <w:t xml:space="preserve"> </w:t>
      </w:r>
      <w:r w:rsidRPr="00CB079E">
        <w:rPr>
          <w:rFonts w:asciiTheme="minorHAnsi" w:hAnsiTheme="minorHAnsi"/>
        </w:rPr>
        <w:t xml:space="preserve">presentó, mediante escrito con entrada en el registro del </w:t>
      </w:r>
      <w:r w:rsidR="00CB079E" w:rsidRPr="00CB079E">
        <w:rPr>
          <w:rFonts w:asciiTheme="minorHAnsi" w:hAnsiTheme="minorHAnsi"/>
        </w:rPr>
        <w:t>Valedor do Pobo</w:t>
      </w:r>
      <w:r w:rsidRPr="00CB079E">
        <w:rPr>
          <w:rFonts w:asciiTheme="minorHAnsi" w:hAnsiTheme="minorHAnsi"/>
        </w:rPr>
        <w:t xml:space="preserve"> el día </w:t>
      </w:r>
      <w:r w:rsidR="00D55047">
        <w:rPr>
          <w:rFonts w:asciiTheme="minorHAnsi" w:hAnsiTheme="minorHAnsi"/>
        </w:rPr>
        <w:t>18 de abril de 2017</w:t>
      </w:r>
      <w:r w:rsidRPr="00CB079E">
        <w:rPr>
          <w:rFonts w:asciiTheme="minorHAnsi" w:hAnsiTheme="minorHAnsi"/>
        </w:rPr>
        <w:t>, una reclamación al amparo de</w:t>
      </w:r>
      <w:r w:rsidR="00CB079E" w:rsidRPr="00CB079E">
        <w:rPr>
          <w:rFonts w:asciiTheme="minorHAnsi" w:hAnsiTheme="minorHAnsi"/>
        </w:rPr>
        <w:t xml:space="preserve"> </w:t>
      </w:r>
      <w:r w:rsidRPr="00CB079E">
        <w:rPr>
          <w:rFonts w:asciiTheme="minorHAnsi" w:hAnsiTheme="minorHAnsi"/>
        </w:rPr>
        <w:t>l</w:t>
      </w:r>
      <w:r w:rsidR="00CB079E" w:rsidRPr="00CB079E">
        <w:rPr>
          <w:rFonts w:asciiTheme="minorHAnsi" w:hAnsiTheme="minorHAnsi"/>
        </w:rPr>
        <w:t>o</w:t>
      </w:r>
      <w:r w:rsidRPr="00CB079E">
        <w:rPr>
          <w:rFonts w:asciiTheme="minorHAnsi" w:hAnsiTheme="minorHAnsi"/>
        </w:rPr>
        <w:t xml:space="preserve"> dispuesto en el artículo 28 de la Ley 1/2016, de 18 de enero, de transparencia y buen gobierno,  por entender desatendida una solicitud de acceso a la información por parte de</w:t>
      </w:r>
      <w:r w:rsidR="00D55047">
        <w:rPr>
          <w:rFonts w:asciiTheme="minorHAnsi" w:hAnsiTheme="minorHAnsi"/>
        </w:rPr>
        <w:t xml:space="preserve"> </w:t>
      </w:r>
      <w:r w:rsidRPr="00CB079E">
        <w:rPr>
          <w:rFonts w:asciiTheme="minorHAnsi" w:hAnsiTheme="minorHAnsi"/>
        </w:rPr>
        <w:t>l</w:t>
      </w:r>
      <w:r w:rsidR="00D55047">
        <w:rPr>
          <w:rFonts w:asciiTheme="minorHAnsi" w:hAnsiTheme="minorHAnsi"/>
        </w:rPr>
        <w:t xml:space="preserve">a Diputación Provincial de Pontevedra. </w:t>
      </w:r>
    </w:p>
    <w:p w:rsidR="00D55047" w:rsidRPr="00D55047" w:rsidRDefault="00AA5EEF" w:rsidP="00D55047">
      <w:pPr>
        <w:spacing w:before="100" w:beforeAutospacing="1" w:after="240"/>
        <w:jc w:val="both"/>
        <w:rPr>
          <w:rFonts w:asciiTheme="minorHAnsi" w:hAnsiTheme="minorHAnsi"/>
        </w:rPr>
      </w:pPr>
      <w:r w:rsidRPr="00CB079E">
        <w:rPr>
          <w:rFonts w:asciiTheme="minorHAnsi" w:hAnsiTheme="minorHAnsi"/>
        </w:rPr>
        <w:t xml:space="preserve">El interesado indicaba que </w:t>
      </w:r>
      <w:r w:rsidR="00D55047">
        <w:rPr>
          <w:rFonts w:asciiTheme="minorHAnsi" w:hAnsiTheme="minorHAnsi"/>
        </w:rPr>
        <w:t>c</w:t>
      </w:r>
      <w:r w:rsidR="00D55047" w:rsidRPr="00D55047">
        <w:rPr>
          <w:rFonts w:asciiTheme="minorHAnsi" w:hAnsiTheme="minorHAnsi"/>
        </w:rPr>
        <w:t xml:space="preserve">on fecha </w:t>
      </w:r>
      <w:r w:rsidR="00D55047">
        <w:rPr>
          <w:rFonts w:asciiTheme="minorHAnsi" w:hAnsiTheme="minorHAnsi"/>
        </w:rPr>
        <w:t xml:space="preserve">de </w:t>
      </w:r>
      <w:r w:rsidR="00D55047" w:rsidRPr="00D55047">
        <w:rPr>
          <w:rFonts w:asciiTheme="minorHAnsi" w:hAnsiTheme="minorHAnsi"/>
        </w:rPr>
        <w:t>20 de septiembre de 2016 present</w:t>
      </w:r>
      <w:r w:rsidR="00D55047">
        <w:rPr>
          <w:rFonts w:asciiTheme="minorHAnsi" w:hAnsiTheme="minorHAnsi"/>
        </w:rPr>
        <w:t>ó</w:t>
      </w:r>
      <w:r w:rsidR="00D55047" w:rsidRPr="00D55047">
        <w:rPr>
          <w:rFonts w:asciiTheme="minorHAnsi" w:hAnsiTheme="minorHAnsi"/>
        </w:rPr>
        <w:t xml:space="preserve"> escrito ante la Diputación Provincial de Pontevedra con número de registro 2016097228, solicitando:</w:t>
      </w:r>
    </w:p>
    <w:p w:rsidR="00D55047" w:rsidRPr="00D55047" w:rsidRDefault="00D55047" w:rsidP="00D55047">
      <w:pPr>
        <w:spacing w:before="100" w:beforeAutospacing="1" w:after="240"/>
        <w:jc w:val="both"/>
        <w:rPr>
          <w:rFonts w:asciiTheme="minorHAnsi" w:hAnsiTheme="minorHAnsi"/>
        </w:rPr>
      </w:pPr>
      <w:r w:rsidRPr="00D55047">
        <w:rPr>
          <w:rFonts w:asciiTheme="minorHAnsi" w:hAnsiTheme="minorHAnsi"/>
        </w:rPr>
        <w:t>1</w:t>
      </w:r>
      <w:r>
        <w:rPr>
          <w:rFonts w:asciiTheme="minorHAnsi" w:hAnsiTheme="minorHAnsi"/>
        </w:rPr>
        <w:t>º</w:t>
      </w:r>
      <w:r w:rsidRPr="00D55047">
        <w:rPr>
          <w:rFonts w:asciiTheme="minorHAnsi" w:hAnsiTheme="minorHAnsi"/>
        </w:rPr>
        <w:t xml:space="preserve">- </w:t>
      </w:r>
      <w:r>
        <w:rPr>
          <w:rFonts w:asciiTheme="minorHAnsi" w:hAnsiTheme="minorHAnsi"/>
        </w:rPr>
        <w:t>que se le</w:t>
      </w:r>
      <w:r w:rsidRPr="00D55047">
        <w:rPr>
          <w:rFonts w:asciiTheme="minorHAnsi" w:hAnsiTheme="minorHAnsi"/>
        </w:rPr>
        <w:t xml:space="preserve"> inform</w:t>
      </w:r>
      <w:r>
        <w:rPr>
          <w:rFonts w:asciiTheme="minorHAnsi" w:hAnsiTheme="minorHAnsi"/>
        </w:rPr>
        <w:t>as</w:t>
      </w:r>
      <w:r w:rsidRPr="00D55047">
        <w:rPr>
          <w:rFonts w:asciiTheme="minorHAnsi" w:hAnsiTheme="minorHAnsi"/>
        </w:rPr>
        <w:t>e quien es el titular de la carretera EP 4402.</w:t>
      </w:r>
    </w:p>
    <w:p w:rsidR="00D55047" w:rsidRPr="00D55047" w:rsidRDefault="00D55047" w:rsidP="00D55047">
      <w:pPr>
        <w:spacing w:before="100" w:beforeAutospacing="1" w:after="240"/>
        <w:jc w:val="both"/>
        <w:rPr>
          <w:rFonts w:asciiTheme="minorHAnsi" w:hAnsiTheme="minorHAnsi"/>
        </w:rPr>
      </w:pPr>
      <w:r w:rsidRPr="00D55047">
        <w:rPr>
          <w:rFonts w:asciiTheme="minorHAnsi" w:hAnsiTheme="minorHAnsi"/>
        </w:rPr>
        <w:t>2</w:t>
      </w:r>
      <w:r>
        <w:rPr>
          <w:rFonts w:asciiTheme="minorHAnsi" w:hAnsiTheme="minorHAnsi"/>
        </w:rPr>
        <w:t>º</w:t>
      </w:r>
      <w:r w:rsidRPr="00D55047">
        <w:rPr>
          <w:rFonts w:asciiTheme="minorHAnsi" w:hAnsiTheme="minorHAnsi"/>
        </w:rPr>
        <w:t xml:space="preserve">- </w:t>
      </w:r>
      <w:r>
        <w:rPr>
          <w:rFonts w:asciiTheme="minorHAnsi" w:hAnsiTheme="minorHAnsi"/>
        </w:rPr>
        <w:t>que s</w:t>
      </w:r>
      <w:r w:rsidRPr="00D55047">
        <w:rPr>
          <w:rFonts w:asciiTheme="minorHAnsi" w:hAnsiTheme="minorHAnsi"/>
        </w:rPr>
        <w:t>e</w:t>
      </w:r>
      <w:r>
        <w:rPr>
          <w:rFonts w:asciiTheme="minorHAnsi" w:hAnsiTheme="minorHAnsi"/>
        </w:rPr>
        <w:t xml:space="preserve"> le</w:t>
      </w:r>
      <w:r w:rsidRPr="00D55047">
        <w:rPr>
          <w:rFonts w:asciiTheme="minorHAnsi" w:hAnsiTheme="minorHAnsi"/>
        </w:rPr>
        <w:t xml:space="preserve"> inform</w:t>
      </w:r>
      <w:r>
        <w:rPr>
          <w:rFonts w:asciiTheme="minorHAnsi" w:hAnsiTheme="minorHAnsi"/>
        </w:rPr>
        <w:t>as</w:t>
      </w:r>
      <w:r w:rsidRPr="00D55047">
        <w:rPr>
          <w:rFonts w:asciiTheme="minorHAnsi" w:hAnsiTheme="minorHAnsi"/>
        </w:rPr>
        <w:t xml:space="preserve">e si el titular de la carretera EP 4402 efectuó las señalizaciones que incumplen las condiciones de seguridad vial para los usuarios de la citada carretera y </w:t>
      </w:r>
      <w:r>
        <w:rPr>
          <w:rFonts w:asciiTheme="minorHAnsi" w:hAnsiTheme="minorHAnsi"/>
        </w:rPr>
        <w:t xml:space="preserve">que </w:t>
      </w:r>
      <w:r w:rsidRPr="00D55047">
        <w:rPr>
          <w:rFonts w:asciiTheme="minorHAnsi" w:hAnsiTheme="minorHAnsi"/>
        </w:rPr>
        <w:t>se proceda a retirar todas las señalizaciones que incumplen las condiciones de seguridad vial.</w:t>
      </w:r>
    </w:p>
    <w:p w:rsidR="00D55047" w:rsidRPr="00D55047" w:rsidRDefault="00D55047" w:rsidP="00D55047">
      <w:pPr>
        <w:spacing w:before="100" w:beforeAutospacing="1" w:after="240"/>
        <w:jc w:val="both"/>
        <w:rPr>
          <w:rFonts w:asciiTheme="minorHAnsi" w:hAnsiTheme="minorHAnsi"/>
        </w:rPr>
      </w:pPr>
      <w:r w:rsidRPr="00D55047">
        <w:rPr>
          <w:rFonts w:asciiTheme="minorHAnsi" w:hAnsiTheme="minorHAnsi"/>
        </w:rPr>
        <w:t>3</w:t>
      </w:r>
      <w:r>
        <w:rPr>
          <w:rFonts w:asciiTheme="minorHAnsi" w:hAnsiTheme="minorHAnsi"/>
        </w:rPr>
        <w:t xml:space="preserve">º- que se le </w:t>
      </w:r>
      <w:r w:rsidRPr="00D55047">
        <w:rPr>
          <w:rFonts w:asciiTheme="minorHAnsi" w:hAnsiTheme="minorHAnsi"/>
        </w:rPr>
        <w:t>inform</w:t>
      </w:r>
      <w:r>
        <w:rPr>
          <w:rFonts w:asciiTheme="minorHAnsi" w:hAnsiTheme="minorHAnsi"/>
        </w:rPr>
        <w:t>as</w:t>
      </w:r>
      <w:r w:rsidRPr="00D55047">
        <w:rPr>
          <w:rFonts w:asciiTheme="minorHAnsi" w:hAnsiTheme="minorHAnsi"/>
        </w:rPr>
        <w:t xml:space="preserve">e </w:t>
      </w:r>
      <w:r>
        <w:rPr>
          <w:rFonts w:asciiTheme="minorHAnsi" w:hAnsiTheme="minorHAnsi"/>
        </w:rPr>
        <w:t xml:space="preserve">si, </w:t>
      </w:r>
      <w:r w:rsidRPr="00D55047">
        <w:rPr>
          <w:rFonts w:asciiTheme="minorHAnsi" w:hAnsiTheme="minorHAnsi"/>
        </w:rPr>
        <w:t>en el caso de ser titular de la EP 4402 la Diputaci</w:t>
      </w:r>
      <w:r>
        <w:rPr>
          <w:rFonts w:asciiTheme="minorHAnsi" w:hAnsiTheme="minorHAnsi"/>
        </w:rPr>
        <w:t xml:space="preserve">ón Provincial de Pontevedra, </w:t>
      </w:r>
      <w:r w:rsidRPr="00D55047">
        <w:rPr>
          <w:rFonts w:asciiTheme="minorHAnsi" w:hAnsiTheme="minorHAnsi"/>
        </w:rPr>
        <w:t xml:space="preserve">se concedió autorización al Ayuntamiento de </w:t>
      </w:r>
      <w:proofErr w:type="spellStart"/>
      <w:r w:rsidRPr="00D55047">
        <w:rPr>
          <w:rFonts w:asciiTheme="minorHAnsi" w:hAnsiTheme="minorHAnsi"/>
        </w:rPr>
        <w:t>Mondariz</w:t>
      </w:r>
      <w:proofErr w:type="spellEnd"/>
      <w:r w:rsidRPr="00D55047">
        <w:rPr>
          <w:rFonts w:asciiTheme="minorHAnsi" w:hAnsiTheme="minorHAnsi"/>
        </w:rPr>
        <w:t xml:space="preserve"> Balneario para realizar las señalizaciones, y </w:t>
      </w:r>
      <w:r>
        <w:rPr>
          <w:rFonts w:asciiTheme="minorHAnsi" w:hAnsiTheme="minorHAnsi"/>
        </w:rPr>
        <w:t xml:space="preserve">que </w:t>
      </w:r>
      <w:r w:rsidRPr="00D55047">
        <w:rPr>
          <w:rFonts w:asciiTheme="minorHAnsi" w:hAnsiTheme="minorHAnsi"/>
        </w:rPr>
        <w:t>en el caso de no haber sido concedidas al Ayuntamien</w:t>
      </w:r>
      <w:r>
        <w:rPr>
          <w:rFonts w:asciiTheme="minorHAnsi" w:hAnsiTheme="minorHAnsi"/>
        </w:rPr>
        <w:t xml:space="preserve">to de </w:t>
      </w:r>
      <w:proofErr w:type="spellStart"/>
      <w:r>
        <w:rPr>
          <w:rFonts w:asciiTheme="minorHAnsi" w:hAnsiTheme="minorHAnsi"/>
        </w:rPr>
        <w:t>Mondariz</w:t>
      </w:r>
      <w:proofErr w:type="spellEnd"/>
      <w:r>
        <w:rPr>
          <w:rFonts w:asciiTheme="minorHAnsi" w:hAnsiTheme="minorHAnsi"/>
        </w:rPr>
        <w:t xml:space="preserve"> Balneario y ser é</w:t>
      </w:r>
      <w:r w:rsidRPr="00D55047">
        <w:rPr>
          <w:rFonts w:asciiTheme="minorHAnsi" w:hAnsiTheme="minorHAnsi"/>
        </w:rPr>
        <w:t>ste el que las realiz</w:t>
      </w:r>
      <w:r>
        <w:rPr>
          <w:rFonts w:asciiTheme="minorHAnsi" w:hAnsiTheme="minorHAnsi"/>
        </w:rPr>
        <w:t>ó</w:t>
      </w:r>
      <w:r w:rsidRPr="00D55047">
        <w:rPr>
          <w:rFonts w:asciiTheme="minorHAnsi" w:hAnsiTheme="minorHAnsi"/>
        </w:rPr>
        <w:t xml:space="preserve">, se proceda a iniciar contra el Ayuntamiento de </w:t>
      </w:r>
      <w:proofErr w:type="spellStart"/>
      <w:r w:rsidRPr="00D55047">
        <w:rPr>
          <w:rFonts w:asciiTheme="minorHAnsi" w:hAnsiTheme="minorHAnsi"/>
        </w:rPr>
        <w:t>Mondariz</w:t>
      </w:r>
      <w:proofErr w:type="spellEnd"/>
      <w:r w:rsidRPr="00D55047">
        <w:rPr>
          <w:rFonts w:asciiTheme="minorHAnsi" w:hAnsiTheme="minorHAnsi"/>
        </w:rPr>
        <w:t xml:space="preserve"> Balneario expediente por infracción muy grave, tipificada en el artículo 61-3 e) de la Ley 8/2013, de 28 de junio, de carreteras de Galicia.</w:t>
      </w:r>
    </w:p>
    <w:p w:rsidR="00D55047" w:rsidRPr="00D55047" w:rsidRDefault="00D55047" w:rsidP="00D55047">
      <w:pPr>
        <w:spacing w:before="100" w:beforeAutospacing="1" w:after="240"/>
        <w:jc w:val="both"/>
        <w:rPr>
          <w:rFonts w:asciiTheme="minorHAnsi" w:hAnsiTheme="minorHAnsi"/>
        </w:rPr>
      </w:pPr>
      <w:r w:rsidRPr="00D55047">
        <w:rPr>
          <w:rFonts w:asciiTheme="minorHAnsi" w:hAnsiTheme="minorHAnsi"/>
        </w:rPr>
        <w:t>4</w:t>
      </w:r>
      <w:r>
        <w:rPr>
          <w:rFonts w:asciiTheme="minorHAnsi" w:hAnsiTheme="minorHAnsi"/>
        </w:rPr>
        <w:t xml:space="preserve">º- que se le remitiese, </w:t>
      </w:r>
      <w:r w:rsidRPr="00D55047">
        <w:rPr>
          <w:rFonts w:asciiTheme="minorHAnsi" w:hAnsiTheme="minorHAnsi"/>
        </w:rPr>
        <w:t>en el caso de haberse efectuado cambio de titularidad, copia del decreto de la Xunta de Galicia, o en su caso copia del acuerdo entre la Diputación y el Ayuntamiento aprobado por la Consejería competente en materia de carreteras.</w:t>
      </w:r>
    </w:p>
    <w:p w:rsidR="00D55047" w:rsidRDefault="00D55047" w:rsidP="00D55047">
      <w:pPr>
        <w:spacing w:before="100" w:beforeAutospacing="1" w:after="240"/>
        <w:jc w:val="both"/>
        <w:rPr>
          <w:rFonts w:asciiTheme="minorHAnsi" w:hAnsiTheme="minorHAnsi"/>
        </w:rPr>
      </w:pPr>
      <w:r>
        <w:rPr>
          <w:rFonts w:asciiTheme="minorHAnsi" w:hAnsiTheme="minorHAnsi"/>
        </w:rPr>
        <w:lastRenderedPageBreak/>
        <w:t>Solicitaba</w:t>
      </w:r>
      <w:r w:rsidRPr="00D55047">
        <w:rPr>
          <w:rFonts w:asciiTheme="minorHAnsi" w:hAnsiTheme="minorHAnsi"/>
        </w:rPr>
        <w:t xml:space="preserve"> expresamente que de todas las actuaciones efectuadas por esa Administración se </w:t>
      </w:r>
      <w:r>
        <w:rPr>
          <w:rFonts w:asciiTheme="minorHAnsi" w:hAnsiTheme="minorHAnsi"/>
        </w:rPr>
        <w:t>le informase</w:t>
      </w:r>
      <w:r w:rsidRPr="00D55047">
        <w:rPr>
          <w:rFonts w:asciiTheme="minorHAnsi" w:hAnsiTheme="minorHAnsi"/>
        </w:rPr>
        <w:t xml:space="preserve"> a esta parte.</w:t>
      </w:r>
    </w:p>
    <w:p w:rsidR="00D55047" w:rsidRPr="00D55047" w:rsidRDefault="00D55047" w:rsidP="00D55047">
      <w:pPr>
        <w:spacing w:before="100" w:beforeAutospacing="1" w:after="240"/>
        <w:jc w:val="both"/>
        <w:rPr>
          <w:rFonts w:asciiTheme="minorHAnsi" w:hAnsiTheme="minorHAnsi"/>
        </w:rPr>
      </w:pPr>
      <w:r w:rsidRPr="00D55047">
        <w:rPr>
          <w:rFonts w:asciiTheme="minorHAnsi" w:hAnsiTheme="minorHAnsi"/>
        </w:rPr>
        <w:t xml:space="preserve">Ante </w:t>
      </w:r>
      <w:r>
        <w:rPr>
          <w:rFonts w:asciiTheme="minorHAnsi" w:hAnsiTheme="minorHAnsi"/>
        </w:rPr>
        <w:t>la falta de respuesta a esta solicitud de información</w:t>
      </w:r>
      <w:r w:rsidRPr="00D55047">
        <w:rPr>
          <w:rFonts w:asciiTheme="minorHAnsi" w:hAnsiTheme="minorHAnsi"/>
        </w:rPr>
        <w:t xml:space="preserve">, con fecha </w:t>
      </w:r>
      <w:r>
        <w:rPr>
          <w:rFonts w:asciiTheme="minorHAnsi" w:hAnsiTheme="minorHAnsi"/>
        </w:rPr>
        <w:t xml:space="preserve">de </w:t>
      </w:r>
      <w:r w:rsidRPr="00D55047">
        <w:rPr>
          <w:rFonts w:asciiTheme="minorHAnsi" w:hAnsiTheme="minorHAnsi"/>
        </w:rPr>
        <w:t>16 de enero de 2017 present</w:t>
      </w:r>
      <w:r>
        <w:rPr>
          <w:rFonts w:asciiTheme="minorHAnsi" w:hAnsiTheme="minorHAnsi"/>
        </w:rPr>
        <w:t>ó</w:t>
      </w:r>
      <w:r w:rsidRPr="00D55047">
        <w:rPr>
          <w:rFonts w:asciiTheme="minorHAnsi" w:hAnsiTheme="minorHAnsi"/>
        </w:rPr>
        <w:t xml:space="preserve"> escrito ante la Diputación Provincial de Pontevedra con número de registro 2017003157, solicitando</w:t>
      </w:r>
      <w:r>
        <w:rPr>
          <w:rFonts w:asciiTheme="minorHAnsi" w:hAnsiTheme="minorHAnsi"/>
        </w:rPr>
        <w:t xml:space="preserve"> que se le informase sobre el motivo del incumplimiento de la obligación de resolver por parte de la administración; del número de procedimiento y estado de tramitación; de los actos de trámite dictados y copia de los documentos contenidos en el procedimiento; de las autoridades y personal responsable de la tramitación; y, finalmente, que se </w:t>
      </w:r>
      <w:r w:rsidR="00034DC8">
        <w:rPr>
          <w:rFonts w:asciiTheme="minorHAnsi" w:hAnsiTheme="minorHAnsi"/>
        </w:rPr>
        <w:t xml:space="preserve">cumpliera la obligación establecido en el artículo 24.1 de la Ley 39/2015 en materia de procedimiento administrativo común. </w:t>
      </w:r>
      <w:r>
        <w:rPr>
          <w:rFonts w:asciiTheme="minorHAnsi" w:hAnsiTheme="minorHAnsi"/>
        </w:rPr>
        <w:t xml:space="preserve"> </w:t>
      </w:r>
    </w:p>
    <w:p w:rsidR="00AA5EEF" w:rsidRPr="00CB079E" w:rsidRDefault="00AA5EEF" w:rsidP="00D55047">
      <w:pPr>
        <w:spacing w:before="100" w:beforeAutospacing="1" w:after="240"/>
        <w:jc w:val="both"/>
        <w:rPr>
          <w:rFonts w:asciiTheme="minorHAnsi" w:hAnsiTheme="minorHAnsi"/>
        </w:rPr>
      </w:pPr>
      <w:r w:rsidRPr="00CB079E">
        <w:rPr>
          <w:rFonts w:asciiTheme="minorHAnsi" w:hAnsiTheme="minorHAnsi"/>
        </w:rPr>
        <w:t xml:space="preserve">El </w:t>
      </w:r>
      <w:r w:rsidR="00034DC8">
        <w:rPr>
          <w:rFonts w:asciiTheme="minorHAnsi" w:hAnsiTheme="minorHAnsi"/>
        </w:rPr>
        <w:t xml:space="preserve">escrito venía acompañado de copia de ambas solicitudes.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b/>
        </w:rPr>
        <w:t>Segundo</w:t>
      </w:r>
      <w:r w:rsidR="00034DC8">
        <w:rPr>
          <w:rFonts w:asciiTheme="minorHAnsi" w:hAnsiTheme="minorHAnsi"/>
        </w:rPr>
        <w:t>. Con fecha de 20 de abril</w:t>
      </w:r>
      <w:r w:rsidRPr="00CB079E">
        <w:rPr>
          <w:rFonts w:asciiTheme="minorHAnsi" w:hAnsiTheme="minorHAnsi"/>
        </w:rPr>
        <w:t xml:space="preserve"> se dio traslado de la documentación </w:t>
      </w:r>
      <w:r w:rsidR="00CB079E" w:rsidRPr="00CB079E">
        <w:rPr>
          <w:rFonts w:asciiTheme="minorHAnsi" w:hAnsiTheme="minorHAnsi"/>
        </w:rPr>
        <w:t>aportada</w:t>
      </w:r>
      <w:r w:rsidRPr="00CB079E">
        <w:rPr>
          <w:rFonts w:asciiTheme="minorHAnsi" w:hAnsiTheme="minorHAnsi"/>
        </w:rPr>
        <w:t xml:space="preserve"> por el interesado a la </w:t>
      </w:r>
      <w:r w:rsidR="00034DC8">
        <w:rPr>
          <w:rFonts w:asciiTheme="minorHAnsi" w:hAnsiTheme="minorHAnsi"/>
        </w:rPr>
        <w:t>Diputación Provincial de Pontevedra</w:t>
      </w:r>
      <w:r w:rsidRPr="00CB079E">
        <w:rPr>
          <w:rFonts w:asciiTheme="minorHAnsi" w:hAnsiTheme="minorHAnsi"/>
        </w:rPr>
        <w:t xml:space="preserve"> para que, en cumplimiento de la normativa de transparencia, </w:t>
      </w:r>
      <w:r w:rsidR="00CB079E" w:rsidRPr="00CB079E">
        <w:rPr>
          <w:rFonts w:asciiTheme="minorHAnsi" w:hAnsiTheme="minorHAnsi"/>
        </w:rPr>
        <w:t>aport</w:t>
      </w:r>
      <w:r w:rsidR="00034DC8">
        <w:rPr>
          <w:rFonts w:asciiTheme="minorHAnsi" w:hAnsiTheme="minorHAnsi"/>
        </w:rPr>
        <w:t>ase</w:t>
      </w:r>
      <w:r w:rsidR="00CB079E" w:rsidRPr="00CB079E">
        <w:rPr>
          <w:rFonts w:asciiTheme="minorHAnsi" w:hAnsiTheme="minorHAnsi"/>
        </w:rPr>
        <w:t xml:space="preserve"> informe y copia completa</w:t>
      </w:r>
      <w:r w:rsidRPr="00CB079E">
        <w:rPr>
          <w:rFonts w:asciiTheme="minorHAnsi" w:hAnsiTheme="minorHAnsi"/>
        </w:rPr>
        <w:t xml:space="preserve"> y ordenada del expediente.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La recepción de la solic</w:t>
      </w:r>
      <w:r w:rsidR="00CB079E" w:rsidRPr="00CB079E">
        <w:rPr>
          <w:rFonts w:asciiTheme="minorHAnsi" w:hAnsiTheme="minorHAnsi"/>
        </w:rPr>
        <w:t>itud por la administración fue el</w:t>
      </w:r>
      <w:r w:rsidR="00034DC8">
        <w:rPr>
          <w:rFonts w:asciiTheme="minorHAnsi" w:hAnsiTheme="minorHAnsi"/>
        </w:rPr>
        <w:t xml:space="preserve"> 24 de abril de 2017.</w:t>
      </w:r>
    </w:p>
    <w:p w:rsidR="005F7D50" w:rsidRDefault="00AA5EEF" w:rsidP="00494251">
      <w:pPr>
        <w:spacing w:before="100" w:beforeAutospacing="1" w:after="240"/>
        <w:jc w:val="both"/>
        <w:rPr>
          <w:rFonts w:asciiTheme="minorHAnsi" w:hAnsiTheme="minorHAnsi"/>
        </w:rPr>
      </w:pPr>
      <w:r w:rsidRPr="00CB079E">
        <w:rPr>
          <w:rFonts w:asciiTheme="minorHAnsi" w:hAnsiTheme="minorHAnsi"/>
          <w:b/>
        </w:rPr>
        <w:t>Tercero</w:t>
      </w:r>
      <w:r w:rsidRPr="00CB079E">
        <w:rPr>
          <w:rFonts w:asciiTheme="minorHAnsi" w:hAnsiTheme="minorHAnsi"/>
        </w:rPr>
        <w:t xml:space="preserve">. Con fecha </w:t>
      </w:r>
      <w:r w:rsidR="00034DC8">
        <w:rPr>
          <w:rFonts w:asciiTheme="minorHAnsi" w:hAnsiTheme="minorHAnsi"/>
        </w:rPr>
        <w:t xml:space="preserve">de 10 de mayo tuvo entrada en el registro general del Valedor do Pobo un escrito firmado por el jefe de la </w:t>
      </w:r>
      <w:r w:rsidR="000C178B">
        <w:rPr>
          <w:rFonts w:asciiTheme="minorHAnsi" w:hAnsiTheme="minorHAnsi"/>
        </w:rPr>
        <w:t>asesoría jurídica</w:t>
      </w:r>
      <w:r w:rsidR="00034DC8">
        <w:rPr>
          <w:rFonts w:asciiTheme="minorHAnsi" w:hAnsiTheme="minorHAnsi"/>
        </w:rPr>
        <w:t xml:space="preserve"> de la Diputaci</w:t>
      </w:r>
      <w:r w:rsidR="005F7D50">
        <w:rPr>
          <w:rFonts w:asciiTheme="minorHAnsi" w:hAnsiTheme="minorHAnsi"/>
        </w:rPr>
        <w:t xml:space="preserve">ón. Este escrito, en resumen, indicaba que, en vista de la interposición del recurso potestativo para la obtención de información pública, dada la falta de información sobre la titularidad y señalización de la carretera provincial 4402 a su paso por </w:t>
      </w:r>
      <w:proofErr w:type="spellStart"/>
      <w:r w:rsidR="005F7D50">
        <w:rPr>
          <w:rFonts w:asciiTheme="minorHAnsi" w:hAnsiTheme="minorHAnsi"/>
        </w:rPr>
        <w:t>Mondariz</w:t>
      </w:r>
      <w:proofErr w:type="spellEnd"/>
      <w:r w:rsidR="005F7D50">
        <w:rPr>
          <w:rFonts w:asciiTheme="minorHAnsi" w:hAnsiTheme="minorHAnsi"/>
        </w:rPr>
        <w:t xml:space="preserve">, la </w:t>
      </w:r>
      <w:r w:rsidR="00F63AAA">
        <w:rPr>
          <w:rFonts w:asciiTheme="minorHAnsi" w:hAnsiTheme="minorHAnsi"/>
        </w:rPr>
        <w:t>a</w:t>
      </w:r>
      <w:r w:rsidR="000C178B">
        <w:rPr>
          <w:rFonts w:asciiTheme="minorHAnsi" w:hAnsiTheme="minorHAnsi"/>
        </w:rPr>
        <w:t>sesoría jurídica</w:t>
      </w:r>
      <w:r w:rsidR="005F7D50">
        <w:rPr>
          <w:rFonts w:asciiTheme="minorHAnsi" w:hAnsiTheme="minorHAnsi"/>
        </w:rPr>
        <w:t xml:space="preserve"> de la diputación solicitó informe del Servicio de Movilidad de dicho organismo provincial, solicitud que entró en el registro de ese servicio el día 25 de abril y que fue emitido el 27 de abril de 2017, transcribiéndose literalmente en el oficio del jefe de la </w:t>
      </w:r>
      <w:r w:rsidR="000C178B">
        <w:rPr>
          <w:rFonts w:asciiTheme="minorHAnsi" w:hAnsiTheme="minorHAnsi"/>
        </w:rPr>
        <w:t>Asesoría jurídica</w:t>
      </w:r>
      <w:r w:rsidR="005F7D50">
        <w:rPr>
          <w:rFonts w:asciiTheme="minorHAnsi" w:hAnsiTheme="minorHAnsi"/>
        </w:rPr>
        <w:t xml:space="preserve">. </w:t>
      </w:r>
    </w:p>
    <w:p w:rsidR="00AA5EEF" w:rsidRDefault="005F7D50" w:rsidP="00494251">
      <w:pPr>
        <w:spacing w:before="100" w:beforeAutospacing="1" w:after="240"/>
        <w:jc w:val="both"/>
        <w:rPr>
          <w:rFonts w:asciiTheme="minorHAnsi" w:hAnsiTheme="minorHAnsi"/>
        </w:rPr>
      </w:pPr>
      <w:r>
        <w:rPr>
          <w:rFonts w:asciiTheme="minorHAnsi" w:hAnsiTheme="minorHAnsi"/>
        </w:rPr>
        <w:t xml:space="preserve">Al no recibirse el expediente elaborado, </w:t>
      </w:r>
      <w:r w:rsidR="00794B88">
        <w:rPr>
          <w:rFonts w:asciiTheme="minorHAnsi" w:hAnsiTheme="minorHAnsi"/>
        </w:rPr>
        <w:t xml:space="preserve">se le requirió nuevamente desde esta Comisión, en fecha de 11 de mayo de 2017, siendo recibido por la Diputación Provincial de Pontevedra el día 15 de mayo. </w:t>
      </w:r>
    </w:p>
    <w:p w:rsidR="00794B88" w:rsidRPr="00CB079E" w:rsidRDefault="00794B88" w:rsidP="00494251">
      <w:pPr>
        <w:spacing w:before="100" w:beforeAutospacing="1" w:after="240"/>
        <w:jc w:val="both"/>
        <w:rPr>
          <w:rFonts w:asciiTheme="minorHAnsi" w:hAnsiTheme="minorHAnsi"/>
        </w:rPr>
      </w:pPr>
      <w:r>
        <w:rPr>
          <w:rFonts w:asciiTheme="minorHAnsi" w:hAnsiTheme="minorHAnsi"/>
        </w:rPr>
        <w:t xml:space="preserve">Con fecha de 26 de mayo de 2015, se recibe en el registro general del Valedor do Pobo un nuevo oficio de la </w:t>
      </w:r>
      <w:r w:rsidR="00F63AAA">
        <w:rPr>
          <w:rFonts w:asciiTheme="minorHAnsi" w:hAnsiTheme="minorHAnsi"/>
        </w:rPr>
        <w:t>a</w:t>
      </w:r>
      <w:r w:rsidR="000C178B">
        <w:rPr>
          <w:rFonts w:asciiTheme="minorHAnsi" w:hAnsiTheme="minorHAnsi"/>
        </w:rPr>
        <w:t>sesoría jurídica</w:t>
      </w:r>
      <w:r>
        <w:rPr>
          <w:rFonts w:asciiTheme="minorHAnsi" w:hAnsiTheme="minorHAnsi"/>
        </w:rPr>
        <w:t xml:space="preserve"> en el que se comunica a esta Comisión que, solicitado informe al Servicio de Movilidad de la diputación, el 19 de mayo de 2017 se remite a la </w:t>
      </w:r>
      <w:r w:rsidR="00F63AAA">
        <w:rPr>
          <w:rFonts w:asciiTheme="minorHAnsi" w:hAnsiTheme="minorHAnsi"/>
        </w:rPr>
        <w:t>a</w:t>
      </w:r>
      <w:r w:rsidR="000C178B">
        <w:rPr>
          <w:rFonts w:asciiTheme="minorHAnsi" w:hAnsiTheme="minorHAnsi"/>
        </w:rPr>
        <w:t>sesoría jurídica</w:t>
      </w:r>
      <w:r>
        <w:rPr>
          <w:rFonts w:asciiTheme="minorHAnsi" w:hAnsiTheme="minorHAnsi"/>
        </w:rPr>
        <w:t xml:space="preserve"> la documentación que consta en dicho servicio respecto a la reclamación efectuada por el interesado. Se acompaña copia de esa documentación. </w:t>
      </w:r>
    </w:p>
    <w:p w:rsidR="00E8726F" w:rsidRDefault="00E8726F" w:rsidP="00494251">
      <w:pPr>
        <w:pStyle w:val="Ttulo3"/>
        <w:spacing w:before="100" w:beforeAutospacing="1" w:after="240"/>
        <w:jc w:val="both"/>
        <w:rPr>
          <w:rFonts w:asciiTheme="minorHAnsi" w:hAnsiTheme="minorHAnsi"/>
        </w:rPr>
      </w:pPr>
    </w:p>
    <w:p w:rsidR="00AA5EEF" w:rsidRPr="00CB079E" w:rsidRDefault="00AA5EEF" w:rsidP="00494251">
      <w:pPr>
        <w:pStyle w:val="Ttulo3"/>
        <w:spacing w:before="100" w:beforeAutospacing="1" w:after="240"/>
        <w:jc w:val="both"/>
        <w:rPr>
          <w:rFonts w:asciiTheme="minorHAnsi" w:hAnsiTheme="minorHAnsi"/>
        </w:rPr>
      </w:pPr>
      <w:r w:rsidRPr="00CB079E">
        <w:rPr>
          <w:rFonts w:asciiTheme="minorHAnsi" w:hAnsiTheme="minorHAnsi"/>
        </w:rPr>
        <w:lastRenderedPageBreak/>
        <w:t>FUNDAMENTOS JURÍDICOS</w:t>
      </w:r>
    </w:p>
    <w:p w:rsidR="00AA5EEF" w:rsidRPr="00CB079E" w:rsidRDefault="00CB079E" w:rsidP="00494251">
      <w:pPr>
        <w:spacing w:before="100" w:beforeAutospacing="1" w:after="240"/>
        <w:jc w:val="both"/>
        <w:rPr>
          <w:rFonts w:asciiTheme="minorHAnsi" w:hAnsiTheme="minorHAnsi"/>
        </w:rPr>
      </w:pPr>
      <w:r w:rsidRPr="00CB079E">
        <w:rPr>
          <w:rFonts w:asciiTheme="minorHAnsi" w:hAnsiTheme="minorHAnsi"/>
        </w:rPr>
        <w:t xml:space="preserve">La legislación aplicable </w:t>
      </w:r>
      <w:r w:rsidR="00AA5EEF" w:rsidRPr="00CB079E">
        <w:rPr>
          <w:rFonts w:asciiTheme="minorHAnsi" w:hAnsiTheme="minorHAnsi"/>
        </w:rPr>
        <w:t xml:space="preserve">a este procedimiento </w:t>
      </w:r>
      <w:r w:rsidRPr="00CB079E">
        <w:rPr>
          <w:rFonts w:asciiTheme="minorHAnsi" w:hAnsiTheme="minorHAnsi"/>
        </w:rPr>
        <w:t>viene</w:t>
      </w:r>
      <w:r w:rsidR="00AA5EEF" w:rsidRPr="00CB079E">
        <w:rPr>
          <w:rFonts w:asciiTheme="minorHAnsi" w:hAnsiTheme="minorHAnsi"/>
        </w:rPr>
        <w:t xml:space="preserve"> configurada por la Ley 19/2013, de 9 de </w:t>
      </w:r>
      <w:r w:rsidR="00E443B0" w:rsidRPr="00CB079E">
        <w:rPr>
          <w:rFonts w:asciiTheme="minorHAnsi" w:hAnsiTheme="minorHAnsi"/>
        </w:rPr>
        <w:t>diciembre,</w:t>
      </w:r>
      <w:r w:rsidR="00AA5EEF" w:rsidRPr="00CB079E">
        <w:rPr>
          <w:rFonts w:asciiTheme="minorHAnsi" w:hAnsiTheme="minorHAnsi"/>
        </w:rPr>
        <w:t xml:space="preserve"> de transparencia, acceso a la información pública y bueno gobierno, de carácter básico, y la Ley 1/2016, de 18 de enero, de transparencia y buen gobierno de la Comunidad Autónoma de Galicia, junto con la legislación básica en materia de procedimiento administrativo a la que se remiten las anteriores.</w:t>
      </w:r>
    </w:p>
    <w:p w:rsidR="00AA5EEF" w:rsidRPr="00CB079E" w:rsidRDefault="00AA5EEF" w:rsidP="00494251">
      <w:pPr>
        <w:spacing w:before="100" w:beforeAutospacing="1" w:after="240"/>
        <w:jc w:val="both"/>
        <w:rPr>
          <w:rStyle w:val="Textoennegrita"/>
          <w:rFonts w:asciiTheme="minorHAnsi" w:hAnsiTheme="minorHAnsi"/>
        </w:rPr>
      </w:pPr>
      <w:r w:rsidRPr="00CB079E">
        <w:rPr>
          <w:rStyle w:val="Textoennegrita"/>
          <w:rFonts w:asciiTheme="minorHAnsi" w:hAnsiTheme="minorHAnsi"/>
        </w:rPr>
        <w:t>Primero.- Competencia</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El artículo 28 de la Ley 1/2016, de 18 de enero, de transparencia y buen gobierno, establece que, contra toda resolución expresa o presunta en materia de acceso a la información pública, podrá </w:t>
      </w:r>
      <w:r w:rsidR="00CB079E" w:rsidRPr="00CB079E">
        <w:rPr>
          <w:rFonts w:asciiTheme="minorHAnsi" w:hAnsiTheme="minorHAnsi"/>
        </w:rPr>
        <w:t xml:space="preserve">interponerse una reclamación </w:t>
      </w:r>
      <w:r w:rsidRPr="00CB079E">
        <w:rPr>
          <w:rFonts w:asciiTheme="minorHAnsi" w:hAnsiTheme="minorHAnsi"/>
        </w:rPr>
        <w:t xml:space="preserve">ante el </w:t>
      </w:r>
      <w:r w:rsidR="00CB079E" w:rsidRPr="00CB079E">
        <w:rPr>
          <w:rFonts w:asciiTheme="minorHAnsi" w:hAnsiTheme="minorHAnsi"/>
        </w:rPr>
        <w:t>Valedor do Pobo</w:t>
      </w:r>
      <w:r w:rsidRPr="00CB079E">
        <w:rPr>
          <w:rFonts w:asciiTheme="minorHAnsi" w:hAnsiTheme="minorHAnsi"/>
        </w:rPr>
        <w:t xml:space="preserve">. </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El artículo 33 de la Ley 1/2016, de 18 de enero, de transparencia y buen gobierno, indica que corresponde a la Comisión de la Transparencia </w:t>
      </w:r>
      <w:r w:rsidR="00CB079E" w:rsidRPr="00CB079E">
        <w:rPr>
          <w:rFonts w:asciiTheme="minorHAnsi" w:hAnsiTheme="minorHAnsi"/>
        </w:rPr>
        <w:t>l</w:t>
      </w:r>
      <w:r w:rsidRPr="00CB079E">
        <w:rPr>
          <w:rFonts w:asciiTheme="minorHAnsi" w:hAnsiTheme="minorHAnsi"/>
        </w:rPr>
        <w:t>a resolución de las reclamaciones frente a las resoluciones de acceso a la información pública que establece el artículo 28 de la Ley 1/2016, de 18 de enero, de transparencia y buen gobierno.</w:t>
      </w:r>
    </w:p>
    <w:p w:rsidR="00E33590" w:rsidRDefault="00E33590" w:rsidP="00494251">
      <w:pPr>
        <w:spacing w:before="100" w:beforeAutospacing="1" w:after="240"/>
        <w:jc w:val="both"/>
        <w:rPr>
          <w:rFonts w:asciiTheme="minorHAnsi" w:hAnsiTheme="minorHAnsi"/>
        </w:rPr>
      </w:pPr>
      <w:r w:rsidRPr="00CB079E">
        <w:rPr>
          <w:rFonts w:asciiTheme="minorHAnsi" w:hAnsiTheme="minorHAnsi"/>
        </w:rPr>
        <w:t xml:space="preserve">La disposición adicional 5ª de la Ley 1/2016, de 18 de enero, de transparencia y buen Gobierno establece que la reclamación prevista en el artículo 24 de la Ley 19/2013, de transparencia, derecho a la información pública y buen gobierno, corresponderá, en el supuesto de resoluciones dictadas por las entidades locales de Galicia, al </w:t>
      </w:r>
      <w:r w:rsidR="00CB079E" w:rsidRPr="00CB079E">
        <w:rPr>
          <w:rFonts w:asciiTheme="minorHAnsi" w:hAnsiTheme="minorHAnsi"/>
        </w:rPr>
        <w:t>Valedor do Pobo</w:t>
      </w:r>
      <w:r w:rsidRPr="00CB079E">
        <w:rPr>
          <w:rFonts w:asciiTheme="minorHAnsi" w:hAnsiTheme="minorHAnsi"/>
        </w:rPr>
        <w:t>, que es parte integrante de la Comisión de la Transparencia.</w:t>
      </w:r>
    </w:p>
    <w:p w:rsidR="00C70AAF" w:rsidRPr="00C70AAF" w:rsidRDefault="00C70AAF" w:rsidP="00C70AAF">
      <w:pPr>
        <w:spacing w:before="100" w:beforeAutospacing="1" w:after="240"/>
        <w:jc w:val="both"/>
        <w:rPr>
          <w:rFonts w:asciiTheme="minorHAnsi" w:hAnsiTheme="minorHAnsi"/>
        </w:rPr>
      </w:pPr>
      <w:r>
        <w:rPr>
          <w:rFonts w:asciiTheme="minorHAnsi" w:hAnsiTheme="minorHAnsi"/>
        </w:rPr>
        <w:t>El</w:t>
      </w:r>
      <w:r w:rsidRPr="00C70AAF">
        <w:rPr>
          <w:rFonts w:asciiTheme="minorHAnsi" w:hAnsiTheme="minorHAnsi"/>
        </w:rPr>
        <w:t xml:space="preserve"> </w:t>
      </w:r>
      <w:r>
        <w:rPr>
          <w:rFonts w:asciiTheme="minorHAnsi" w:hAnsiTheme="minorHAnsi"/>
        </w:rPr>
        <w:t>artículo</w:t>
      </w:r>
      <w:r w:rsidRPr="00C70AAF">
        <w:rPr>
          <w:rFonts w:asciiTheme="minorHAnsi" w:hAnsiTheme="minorHAnsi"/>
        </w:rPr>
        <w:t xml:space="preserve"> 24 d</w:t>
      </w:r>
      <w:r>
        <w:rPr>
          <w:rFonts w:asciiTheme="minorHAnsi" w:hAnsiTheme="minorHAnsi"/>
        </w:rPr>
        <w:t>e l</w:t>
      </w:r>
      <w:r w:rsidRPr="00C70AAF">
        <w:rPr>
          <w:rFonts w:asciiTheme="minorHAnsi" w:hAnsiTheme="minorHAnsi"/>
        </w:rPr>
        <w:t>a Ley 19/2013, d</w:t>
      </w:r>
      <w:r>
        <w:rPr>
          <w:rFonts w:asciiTheme="minorHAnsi" w:hAnsiTheme="minorHAnsi"/>
        </w:rPr>
        <w:t>e 9 de di</w:t>
      </w:r>
      <w:r w:rsidRPr="00C70AAF">
        <w:rPr>
          <w:rFonts w:asciiTheme="minorHAnsi" w:hAnsiTheme="minorHAnsi"/>
        </w:rPr>
        <w:t xml:space="preserve">ciembre, establece que , contra toda resolución expresa o presunta en materia de acceso podrá interponerse una reclamación ante </w:t>
      </w:r>
      <w:r>
        <w:rPr>
          <w:rFonts w:asciiTheme="minorHAnsi" w:hAnsiTheme="minorHAnsi"/>
        </w:rPr>
        <w:t>el</w:t>
      </w:r>
      <w:r w:rsidRPr="00C70AAF">
        <w:rPr>
          <w:rFonts w:asciiTheme="minorHAnsi" w:hAnsiTheme="minorHAnsi"/>
        </w:rPr>
        <w:t xml:space="preserve"> Consejo de Transparencia y Buen Gobierno, con car</w:t>
      </w:r>
      <w:r>
        <w:rPr>
          <w:rFonts w:asciiTheme="minorHAnsi" w:hAnsiTheme="minorHAnsi"/>
        </w:rPr>
        <w:t>ácter potestativo y previa a su</w:t>
      </w:r>
      <w:r w:rsidRPr="00C70AAF">
        <w:rPr>
          <w:rFonts w:asciiTheme="minorHAnsi" w:hAnsiTheme="minorHAnsi"/>
        </w:rPr>
        <w:t xml:space="preserve"> impugnación en vía contencioso-administrativa. Esta misma ley, </w:t>
      </w:r>
      <w:r>
        <w:rPr>
          <w:rFonts w:asciiTheme="minorHAnsi" w:hAnsiTheme="minorHAnsi"/>
        </w:rPr>
        <w:t>en</w:t>
      </w:r>
      <w:r w:rsidRPr="00C70AAF">
        <w:rPr>
          <w:rFonts w:asciiTheme="minorHAnsi" w:hAnsiTheme="minorHAnsi"/>
        </w:rPr>
        <w:t xml:space="preserve"> </w:t>
      </w:r>
      <w:r>
        <w:rPr>
          <w:rFonts w:asciiTheme="minorHAnsi" w:hAnsiTheme="minorHAnsi"/>
        </w:rPr>
        <w:t>su</w:t>
      </w:r>
      <w:r w:rsidRPr="00C70AAF">
        <w:rPr>
          <w:rFonts w:asciiTheme="minorHAnsi" w:hAnsiTheme="minorHAnsi"/>
        </w:rPr>
        <w:t xml:space="preserve"> disposición adicional cuarta establece que </w:t>
      </w:r>
      <w:r>
        <w:rPr>
          <w:rFonts w:asciiTheme="minorHAnsi" w:hAnsiTheme="minorHAnsi"/>
        </w:rPr>
        <w:t>l</w:t>
      </w:r>
      <w:r w:rsidRPr="00C70AAF">
        <w:rPr>
          <w:rFonts w:asciiTheme="minorHAnsi" w:hAnsiTheme="minorHAnsi"/>
        </w:rPr>
        <w:t>a resolución d</w:t>
      </w:r>
      <w:r>
        <w:rPr>
          <w:rFonts w:asciiTheme="minorHAnsi" w:hAnsiTheme="minorHAnsi"/>
        </w:rPr>
        <w:t>e l</w:t>
      </w:r>
      <w:r w:rsidRPr="00C70AAF">
        <w:rPr>
          <w:rFonts w:asciiTheme="minorHAnsi" w:hAnsiTheme="minorHAnsi"/>
        </w:rPr>
        <w:t xml:space="preserve">a reclamación prevista </w:t>
      </w:r>
      <w:r>
        <w:rPr>
          <w:rFonts w:asciiTheme="minorHAnsi" w:hAnsiTheme="minorHAnsi"/>
        </w:rPr>
        <w:t>en el</w:t>
      </w:r>
      <w:r w:rsidRPr="00C70AAF">
        <w:rPr>
          <w:rFonts w:asciiTheme="minorHAnsi" w:hAnsiTheme="minorHAnsi"/>
        </w:rPr>
        <w:t xml:space="preserve"> </w:t>
      </w:r>
      <w:r>
        <w:rPr>
          <w:rFonts w:asciiTheme="minorHAnsi" w:hAnsiTheme="minorHAnsi"/>
        </w:rPr>
        <w:t>artículo</w:t>
      </w:r>
      <w:r w:rsidRPr="00C70AAF">
        <w:rPr>
          <w:rFonts w:asciiTheme="minorHAnsi" w:hAnsiTheme="minorHAnsi"/>
        </w:rPr>
        <w:t xml:space="preserve"> 24 corresponderá, </w:t>
      </w:r>
      <w:r>
        <w:rPr>
          <w:rFonts w:asciiTheme="minorHAnsi" w:hAnsiTheme="minorHAnsi"/>
        </w:rPr>
        <w:t>en los</w:t>
      </w:r>
      <w:r w:rsidRPr="00C70AAF">
        <w:rPr>
          <w:rFonts w:asciiTheme="minorHAnsi" w:hAnsiTheme="minorHAnsi"/>
        </w:rPr>
        <w:t xml:space="preserve"> supuestos de </w:t>
      </w:r>
      <w:r>
        <w:rPr>
          <w:rFonts w:asciiTheme="minorHAnsi" w:hAnsiTheme="minorHAnsi"/>
        </w:rPr>
        <w:t>resoluciones</w:t>
      </w:r>
      <w:r w:rsidRPr="00C70AAF">
        <w:rPr>
          <w:rFonts w:asciiTheme="minorHAnsi" w:hAnsiTheme="minorHAnsi"/>
        </w:rPr>
        <w:t xml:space="preserve"> dictadas po</w:t>
      </w:r>
      <w:r>
        <w:rPr>
          <w:rFonts w:asciiTheme="minorHAnsi" w:hAnsiTheme="minorHAnsi"/>
        </w:rPr>
        <w:t>r las</w:t>
      </w:r>
      <w:r w:rsidRPr="00C70AAF">
        <w:rPr>
          <w:rFonts w:asciiTheme="minorHAnsi" w:hAnsiTheme="minorHAnsi"/>
        </w:rPr>
        <w:t xml:space="preserve"> </w:t>
      </w:r>
      <w:r>
        <w:rPr>
          <w:rFonts w:asciiTheme="minorHAnsi" w:hAnsiTheme="minorHAnsi"/>
        </w:rPr>
        <w:t>administraciones</w:t>
      </w:r>
      <w:r w:rsidRPr="00C70AAF">
        <w:rPr>
          <w:rFonts w:asciiTheme="minorHAnsi" w:hAnsiTheme="minorHAnsi"/>
        </w:rPr>
        <w:t xml:space="preserve"> d</w:t>
      </w:r>
      <w:r>
        <w:rPr>
          <w:rFonts w:asciiTheme="minorHAnsi" w:hAnsiTheme="minorHAnsi"/>
        </w:rPr>
        <w:t>e las c</w:t>
      </w:r>
      <w:r w:rsidRPr="00C70AAF">
        <w:rPr>
          <w:rFonts w:asciiTheme="minorHAnsi" w:hAnsiTheme="minorHAnsi"/>
        </w:rPr>
        <w:t xml:space="preserve">omunidades autónomas </w:t>
      </w:r>
      <w:r>
        <w:rPr>
          <w:rFonts w:asciiTheme="minorHAnsi" w:hAnsiTheme="minorHAnsi"/>
        </w:rPr>
        <w:t>y su</w:t>
      </w:r>
      <w:r w:rsidRPr="00C70AAF">
        <w:rPr>
          <w:rFonts w:asciiTheme="minorHAnsi" w:hAnsiTheme="minorHAnsi"/>
        </w:rPr>
        <w:t xml:space="preserve"> sector público, </w:t>
      </w:r>
      <w:r>
        <w:rPr>
          <w:rFonts w:asciiTheme="minorHAnsi" w:hAnsiTheme="minorHAnsi"/>
        </w:rPr>
        <w:t>y</w:t>
      </w:r>
      <w:r w:rsidRPr="00C70AAF">
        <w:rPr>
          <w:rFonts w:asciiTheme="minorHAnsi" w:hAnsiTheme="minorHAnsi"/>
        </w:rPr>
        <w:t xml:space="preserve"> po</w:t>
      </w:r>
      <w:r>
        <w:rPr>
          <w:rFonts w:asciiTheme="minorHAnsi" w:hAnsiTheme="minorHAnsi"/>
        </w:rPr>
        <w:t>r las Entidades Locale</w:t>
      </w:r>
      <w:r w:rsidRPr="00C70AAF">
        <w:rPr>
          <w:rFonts w:asciiTheme="minorHAnsi" w:hAnsiTheme="minorHAnsi"/>
        </w:rPr>
        <w:t xml:space="preserve">s comprendidas </w:t>
      </w:r>
      <w:r>
        <w:rPr>
          <w:rFonts w:asciiTheme="minorHAnsi" w:hAnsiTheme="minorHAnsi"/>
        </w:rPr>
        <w:t>en</w:t>
      </w:r>
      <w:r w:rsidRPr="00C70AAF">
        <w:rPr>
          <w:rFonts w:asciiTheme="minorHAnsi" w:hAnsiTheme="minorHAnsi"/>
        </w:rPr>
        <w:t xml:space="preserve"> s</w:t>
      </w:r>
      <w:r>
        <w:rPr>
          <w:rFonts w:asciiTheme="minorHAnsi" w:hAnsiTheme="minorHAnsi"/>
        </w:rPr>
        <w:t>u ámbito territorial, al</w:t>
      </w:r>
      <w:r w:rsidRPr="00C70AAF">
        <w:rPr>
          <w:rFonts w:asciiTheme="minorHAnsi" w:hAnsiTheme="minorHAnsi"/>
        </w:rPr>
        <w:t xml:space="preserve"> órgano independiente que determinen </w:t>
      </w:r>
      <w:r>
        <w:rPr>
          <w:rFonts w:asciiTheme="minorHAnsi" w:hAnsiTheme="minorHAnsi"/>
        </w:rPr>
        <w:t>l</w:t>
      </w:r>
      <w:r w:rsidRPr="00C70AAF">
        <w:rPr>
          <w:rFonts w:asciiTheme="minorHAnsi" w:hAnsiTheme="minorHAnsi"/>
        </w:rPr>
        <w:t xml:space="preserve">as Comunidades Autónomas, por tanto </w:t>
      </w:r>
      <w:r>
        <w:rPr>
          <w:rFonts w:asciiTheme="minorHAnsi" w:hAnsiTheme="minorHAnsi"/>
        </w:rPr>
        <w:t>l</w:t>
      </w:r>
      <w:r w:rsidRPr="00C70AAF">
        <w:rPr>
          <w:rFonts w:asciiTheme="minorHAnsi" w:hAnsiTheme="minorHAnsi"/>
        </w:rPr>
        <w:t xml:space="preserve">as competencias </w:t>
      </w:r>
      <w:r>
        <w:rPr>
          <w:rFonts w:asciiTheme="minorHAnsi" w:hAnsiTheme="minorHAnsi"/>
        </w:rPr>
        <w:t>en las</w:t>
      </w:r>
      <w:r w:rsidRPr="00C70AAF">
        <w:rPr>
          <w:rFonts w:asciiTheme="minorHAnsi" w:hAnsiTheme="minorHAnsi"/>
        </w:rPr>
        <w:t xml:space="preserve"> materias que corresponden </w:t>
      </w:r>
      <w:r>
        <w:rPr>
          <w:rFonts w:asciiTheme="minorHAnsi" w:hAnsiTheme="minorHAnsi"/>
        </w:rPr>
        <w:t>a la</w:t>
      </w:r>
      <w:r w:rsidRPr="00C70AAF">
        <w:rPr>
          <w:rFonts w:asciiTheme="minorHAnsi" w:hAnsiTheme="minorHAnsi"/>
        </w:rPr>
        <w:t xml:space="preserve"> Administración </w:t>
      </w:r>
      <w:r>
        <w:rPr>
          <w:rFonts w:asciiTheme="minorHAnsi" w:hAnsiTheme="minorHAnsi"/>
        </w:rPr>
        <w:t>General del</w:t>
      </w:r>
      <w:r w:rsidRPr="00C70AAF">
        <w:rPr>
          <w:rFonts w:asciiTheme="minorHAnsi" w:hAnsiTheme="minorHAnsi"/>
        </w:rPr>
        <w:t xml:space="preserve"> Estado son siempre </w:t>
      </w:r>
      <w:r>
        <w:rPr>
          <w:rFonts w:asciiTheme="minorHAnsi" w:hAnsiTheme="minorHAnsi"/>
        </w:rPr>
        <w:t>competencia del</w:t>
      </w:r>
      <w:r w:rsidRPr="00C70AAF">
        <w:rPr>
          <w:rFonts w:asciiTheme="minorHAnsi" w:hAnsiTheme="minorHAnsi"/>
        </w:rPr>
        <w:t xml:space="preserve"> Consejo de Transparencia y Buen Gobierno.</w:t>
      </w:r>
    </w:p>
    <w:p w:rsidR="00AA5EEF" w:rsidRPr="00CB079E" w:rsidRDefault="00AA5EEF" w:rsidP="00494251">
      <w:pPr>
        <w:spacing w:before="100" w:beforeAutospacing="1" w:after="240"/>
        <w:jc w:val="both"/>
        <w:rPr>
          <w:rFonts w:asciiTheme="minorHAnsi" w:hAnsiTheme="minorHAnsi"/>
          <w:b/>
        </w:rPr>
      </w:pPr>
      <w:r w:rsidRPr="00CB079E">
        <w:rPr>
          <w:rFonts w:asciiTheme="minorHAnsi" w:hAnsiTheme="minorHAnsi"/>
          <w:b/>
        </w:rPr>
        <w:t>Segundo.- Procedimiento aplicable</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El artículo 28.3 de la Ley 1/2016, de 18 de enero, de transparencia y buen gobierno preceptúa que su procedimiento se ajustará a</w:t>
      </w:r>
      <w:r w:rsidR="00CB079E" w:rsidRPr="00CB079E">
        <w:rPr>
          <w:rFonts w:asciiTheme="minorHAnsi" w:hAnsiTheme="minorHAnsi"/>
        </w:rPr>
        <w:t xml:space="preserve"> </w:t>
      </w:r>
      <w:r w:rsidRPr="00CB079E">
        <w:rPr>
          <w:rFonts w:asciiTheme="minorHAnsi" w:hAnsiTheme="minorHAnsi"/>
        </w:rPr>
        <w:t>l</w:t>
      </w:r>
      <w:r w:rsidR="00CB079E" w:rsidRPr="00CB079E">
        <w:rPr>
          <w:rFonts w:asciiTheme="minorHAnsi" w:hAnsiTheme="minorHAnsi"/>
        </w:rPr>
        <w:t>o</w:t>
      </w:r>
      <w:r w:rsidRPr="00CB079E">
        <w:rPr>
          <w:rFonts w:asciiTheme="minorHAnsi" w:hAnsiTheme="minorHAnsi"/>
        </w:rPr>
        <w:t xml:space="preserve"> previsto en los números 2, 3, y 4 del artículo 24 de la</w:t>
      </w:r>
      <w:r w:rsidR="00F63AAA">
        <w:rPr>
          <w:rFonts w:asciiTheme="minorHAnsi" w:hAnsiTheme="minorHAnsi"/>
        </w:rPr>
        <w:t xml:space="preserve"> </w:t>
      </w:r>
      <w:r w:rsidR="00F63AAA">
        <w:rPr>
          <w:rFonts w:asciiTheme="minorHAnsi" w:hAnsiTheme="minorHAnsi"/>
        </w:rPr>
        <w:lastRenderedPageBreak/>
        <w:t>Ley 19/2013, de 9 de diciembre</w:t>
      </w:r>
      <w:r w:rsidRPr="00CB079E">
        <w:rPr>
          <w:rFonts w:asciiTheme="minorHAnsi" w:hAnsiTheme="minorHAnsi"/>
        </w:rPr>
        <w:t xml:space="preserve">, de transparencia, acceso </w:t>
      </w:r>
      <w:r w:rsidR="00CB079E" w:rsidRPr="00CB079E">
        <w:rPr>
          <w:rFonts w:asciiTheme="minorHAnsi" w:hAnsiTheme="minorHAnsi"/>
        </w:rPr>
        <w:t>a la información pública y buen</w:t>
      </w:r>
      <w:r w:rsidRPr="00CB079E">
        <w:rPr>
          <w:rFonts w:asciiTheme="minorHAnsi" w:hAnsiTheme="minorHAnsi"/>
        </w:rPr>
        <w:t xml:space="preserve"> gobi</w:t>
      </w:r>
      <w:r w:rsidR="00CB079E" w:rsidRPr="00CB079E">
        <w:rPr>
          <w:rFonts w:asciiTheme="minorHAnsi" w:hAnsiTheme="minorHAnsi"/>
        </w:rPr>
        <w:t xml:space="preserve">erno, para las reclamaciones </w:t>
      </w:r>
      <w:r w:rsidRPr="00CB079E">
        <w:rPr>
          <w:rFonts w:asciiTheme="minorHAnsi" w:hAnsiTheme="minorHAnsi"/>
        </w:rPr>
        <w:t>ante el Consejo de Transparencia y Buen Gobierno.</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La Ley 19/2013, de 9 de diciembre, por su parte, señala que estamos ante una reclamación con carácter potestativo y previo a su impugnación en vía contencioso-administrativa, y que se ajustará en su tramitación a</w:t>
      </w:r>
      <w:r w:rsidR="00CB079E" w:rsidRPr="00CB079E">
        <w:rPr>
          <w:rFonts w:asciiTheme="minorHAnsi" w:hAnsiTheme="minorHAnsi"/>
        </w:rPr>
        <w:t xml:space="preserve"> </w:t>
      </w:r>
      <w:r w:rsidRPr="00CB079E">
        <w:rPr>
          <w:rFonts w:asciiTheme="minorHAnsi" w:hAnsiTheme="minorHAnsi"/>
        </w:rPr>
        <w:t>l</w:t>
      </w:r>
      <w:r w:rsidR="00CB079E" w:rsidRPr="00CB079E">
        <w:rPr>
          <w:rFonts w:asciiTheme="minorHAnsi" w:hAnsiTheme="minorHAnsi"/>
        </w:rPr>
        <w:t>o</w:t>
      </w:r>
      <w:r w:rsidRPr="00CB079E">
        <w:rPr>
          <w:rFonts w:asciiTheme="minorHAnsi" w:hAnsiTheme="minorHAnsi"/>
        </w:rPr>
        <w:t xml:space="preserve"> dispuesto en la legislación de procedimiento administrativo común en materia de recursos. </w:t>
      </w:r>
    </w:p>
    <w:p w:rsidR="00AA5EEF" w:rsidRDefault="00AA5EEF" w:rsidP="00494251">
      <w:pPr>
        <w:spacing w:before="100" w:beforeAutospacing="1" w:after="240"/>
        <w:jc w:val="both"/>
        <w:rPr>
          <w:rFonts w:asciiTheme="minorHAnsi" w:hAnsiTheme="minorHAnsi"/>
          <w:b/>
        </w:rPr>
      </w:pPr>
      <w:r w:rsidRPr="00CB079E">
        <w:rPr>
          <w:rFonts w:asciiTheme="minorHAnsi" w:hAnsiTheme="minorHAnsi"/>
          <w:b/>
        </w:rPr>
        <w:t>Tercero.- Derecho de acceso a la información pública</w:t>
      </w:r>
    </w:p>
    <w:p w:rsidR="00794B88" w:rsidRPr="00794B88" w:rsidRDefault="00794B88" w:rsidP="00794B88">
      <w:pPr>
        <w:spacing w:before="100" w:beforeAutospacing="1" w:after="240"/>
        <w:jc w:val="both"/>
        <w:rPr>
          <w:rFonts w:asciiTheme="minorHAnsi" w:hAnsiTheme="minorHAnsi"/>
        </w:rPr>
      </w:pPr>
      <w:r w:rsidRPr="00794B88">
        <w:rPr>
          <w:rFonts w:asciiTheme="minorHAnsi" w:hAnsiTheme="minorHAnsi"/>
        </w:rPr>
        <w:t>La Ley 1/2016 reconoce en su artículo 24 el derecho de todas las personas a acceder a la información pública, entendida c</w:t>
      </w:r>
      <w:r>
        <w:rPr>
          <w:rFonts w:asciiTheme="minorHAnsi" w:hAnsiTheme="minorHAnsi"/>
        </w:rPr>
        <w:t>o</w:t>
      </w:r>
      <w:r w:rsidRPr="00794B88">
        <w:rPr>
          <w:rFonts w:asciiTheme="minorHAnsi" w:hAnsiTheme="minorHAnsi"/>
        </w:rPr>
        <w:t xml:space="preserve">mo </w:t>
      </w:r>
      <w:r>
        <w:rPr>
          <w:rFonts w:asciiTheme="minorHAnsi" w:hAnsiTheme="minorHAnsi"/>
        </w:rPr>
        <w:t>“</w:t>
      </w:r>
      <w:r w:rsidRPr="00794B88">
        <w:rPr>
          <w:rFonts w:asciiTheme="minorHAnsi" w:hAnsiTheme="minorHAnsi"/>
        </w:rPr>
        <w:t>los contenidos o documentos, cualquier que sea su formato o soporte, que consten en poder de alguno de los sujetos incluidos en el ámbito de aplicación de esta ley y que fueran elaborados o adquirido</w:t>
      </w:r>
      <w:r>
        <w:rPr>
          <w:rFonts w:asciiTheme="minorHAnsi" w:hAnsiTheme="minorHAnsi"/>
        </w:rPr>
        <w:t>s en ejercicio de sus funciones”</w:t>
      </w:r>
      <w:r w:rsidRPr="00794B88">
        <w:rPr>
          <w:rFonts w:asciiTheme="minorHAnsi" w:hAnsiTheme="minorHAnsi"/>
        </w:rPr>
        <w:t>.</w:t>
      </w:r>
    </w:p>
    <w:p w:rsidR="00794B88" w:rsidRPr="00794B88" w:rsidRDefault="00794B88" w:rsidP="00794B88">
      <w:pPr>
        <w:spacing w:before="100" w:beforeAutospacing="1" w:after="240"/>
        <w:jc w:val="both"/>
        <w:rPr>
          <w:rFonts w:asciiTheme="minorHAnsi" w:hAnsiTheme="minorHAnsi"/>
        </w:rPr>
      </w:pPr>
      <w:r w:rsidRPr="00794B88">
        <w:rPr>
          <w:rFonts w:asciiTheme="minorHAnsi" w:hAnsiTheme="minorHAnsi"/>
        </w:rPr>
        <w:t>El artículo 12 de la Ley 19/2013 configura el derecho de acceso a la información pública de forma amplia, siendo titulares del mismo todas las personas. La Ley 1/2016 señala que el solicitante no está obligada a motivar su solicitud de acceso a la información (artículo 26.4).</w:t>
      </w:r>
    </w:p>
    <w:p w:rsidR="00AA5EEF" w:rsidRDefault="00AA5EEF" w:rsidP="00494251">
      <w:pPr>
        <w:spacing w:before="100" w:beforeAutospacing="1" w:after="240"/>
        <w:jc w:val="both"/>
        <w:rPr>
          <w:rFonts w:asciiTheme="minorHAnsi" w:hAnsiTheme="minorHAnsi"/>
          <w:b/>
        </w:rPr>
      </w:pPr>
      <w:r w:rsidRPr="00CB079E">
        <w:rPr>
          <w:rFonts w:asciiTheme="minorHAnsi" w:hAnsiTheme="minorHAnsi"/>
          <w:b/>
        </w:rPr>
        <w:t xml:space="preserve">Cuarto.- Análisis del expediente </w:t>
      </w:r>
    </w:p>
    <w:p w:rsidR="00494251" w:rsidRDefault="00794B88" w:rsidP="00494251">
      <w:pPr>
        <w:spacing w:before="100" w:beforeAutospacing="1" w:after="240"/>
        <w:jc w:val="both"/>
        <w:rPr>
          <w:rFonts w:asciiTheme="minorHAnsi" w:hAnsiTheme="minorHAnsi"/>
        </w:rPr>
      </w:pPr>
      <w:r>
        <w:rPr>
          <w:rFonts w:asciiTheme="minorHAnsi" w:hAnsiTheme="minorHAnsi"/>
        </w:rPr>
        <w:t>1.-</w:t>
      </w:r>
      <w:r w:rsidRPr="00794B88">
        <w:rPr>
          <w:rFonts w:asciiTheme="minorHAnsi" w:hAnsiTheme="minorHAnsi"/>
        </w:rPr>
        <w:t xml:space="preserve">De la </w:t>
      </w:r>
      <w:r>
        <w:rPr>
          <w:rFonts w:asciiTheme="minorHAnsi" w:hAnsiTheme="minorHAnsi"/>
        </w:rPr>
        <w:t xml:space="preserve">documentación obrante en el expediente consta que la solicitud de información no ha sido respondida. De hecho, la tramitación se inició una vez que la Comisión da Transparencia se dirigió al organismo provincial ya que se acredita en el expediente que, </w:t>
      </w:r>
      <w:r w:rsidRPr="00794B88">
        <w:rPr>
          <w:rFonts w:asciiTheme="minorHAnsi" w:hAnsiTheme="minorHAnsi"/>
        </w:rPr>
        <w:t xml:space="preserve">en vista de la interposición del recurso potestativo para la obtención de información pública, dada la falta de información sobre la titularidad y señalización de la carretera provincial 4402 a su paso por </w:t>
      </w:r>
      <w:proofErr w:type="spellStart"/>
      <w:r w:rsidRPr="00794B88">
        <w:rPr>
          <w:rFonts w:asciiTheme="minorHAnsi" w:hAnsiTheme="minorHAnsi"/>
        </w:rPr>
        <w:t>Mondariz</w:t>
      </w:r>
      <w:proofErr w:type="spellEnd"/>
      <w:r w:rsidRPr="00794B88">
        <w:rPr>
          <w:rFonts w:asciiTheme="minorHAnsi" w:hAnsiTheme="minorHAnsi"/>
        </w:rPr>
        <w:t xml:space="preserve">, la </w:t>
      </w:r>
      <w:r w:rsidR="000C178B">
        <w:rPr>
          <w:rFonts w:asciiTheme="minorHAnsi" w:hAnsiTheme="minorHAnsi"/>
        </w:rPr>
        <w:t>asesoría jurídica</w:t>
      </w:r>
      <w:r w:rsidRPr="00794B88">
        <w:rPr>
          <w:rFonts w:asciiTheme="minorHAnsi" w:hAnsiTheme="minorHAnsi"/>
        </w:rPr>
        <w:t xml:space="preserve"> de la diputación solicitó informe del Servicio de Movilidad de dicho organismo provincial, solicitud que entró en el registro de ese servicio el día 25 de abril y que fue emitido el 27 de abril de 2017</w:t>
      </w:r>
      <w:r w:rsidR="000C178B">
        <w:rPr>
          <w:rFonts w:asciiTheme="minorHAnsi" w:hAnsiTheme="minorHAnsi"/>
        </w:rPr>
        <w:t>.</w:t>
      </w:r>
    </w:p>
    <w:p w:rsidR="000C178B" w:rsidRPr="000C178B" w:rsidRDefault="000C178B" w:rsidP="000C178B">
      <w:pPr>
        <w:spacing w:before="100" w:beforeAutospacing="1" w:after="240"/>
        <w:jc w:val="both"/>
        <w:rPr>
          <w:rFonts w:asciiTheme="minorHAnsi" w:hAnsiTheme="minorHAnsi"/>
        </w:rPr>
      </w:pPr>
      <w:r>
        <w:rPr>
          <w:rFonts w:asciiTheme="minorHAnsi" w:hAnsiTheme="minorHAnsi"/>
        </w:rPr>
        <w:t>Ese informe no da respuesta a lo solicitado. Se limita a indicar que e</w:t>
      </w:r>
      <w:r w:rsidRPr="000C178B">
        <w:rPr>
          <w:rFonts w:asciiTheme="minorHAnsi" w:hAnsiTheme="minorHAnsi"/>
        </w:rPr>
        <w:t xml:space="preserve">n el registro del Servicio de Movilidad constan dos solicitudes de información sobre obras y pintado de una carretera, en el ayuntamiento de </w:t>
      </w:r>
      <w:proofErr w:type="spellStart"/>
      <w:r w:rsidRPr="000C178B">
        <w:rPr>
          <w:rFonts w:asciiTheme="minorHAnsi" w:hAnsiTheme="minorHAnsi"/>
        </w:rPr>
        <w:t>Mondariz</w:t>
      </w:r>
      <w:proofErr w:type="spellEnd"/>
      <w:r w:rsidRPr="000C178B">
        <w:rPr>
          <w:rFonts w:asciiTheme="minorHAnsi" w:hAnsiTheme="minorHAnsi"/>
        </w:rPr>
        <w:t xml:space="preserve">, presentadas por </w:t>
      </w:r>
      <w:proofErr w:type="spellStart"/>
      <w:r w:rsidR="003538F6" w:rsidRPr="009543E6">
        <w:rPr>
          <w:highlight w:val="black"/>
        </w:rPr>
        <w:t>xxxxxxx</w:t>
      </w:r>
      <w:proofErr w:type="spellEnd"/>
      <w:r w:rsidR="003538F6">
        <w:t xml:space="preserve"> </w:t>
      </w:r>
      <w:proofErr w:type="spellStart"/>
      <w:r w:rsidR="003538F6" w:rsidRPr="009543E6">
        <w:rPr>
          <w:highlight w:val="black"/>
        </w:rPr>
        <w:t>xxxxx</w:t>
      </w:r>
      <w:proofErr w:type="spellEnd"/>
      <w:r w:rsidR="003538F6">
        <w:t xml:space="preserve"> </w:t>
      </w:r>
      <w:proofErr w:type="spellStart"/>
      <w:r w:rsidR="003538F6" w:rsidRPr="009543E6">
        <w:rPr>
          <w:highlight w:val="black"/>
        </w:rPr>
        <w:t>xxxxxx</w:t>
      </w:r>
      <w:proofErr w:type="spellEnd"/>
      <w:r w:rsidR="003538F6" w:rsidRPr="000C178B">
        <w:rPr>
          <w:rFonts w:asciiTheme="minorHAnsi" w:hAnsiTheme="minorHAnsi"/>
        </w:rPr>
        <w:t xml:space="preserve"> </w:t>
      </w:r>
      <w:r w:rsidRPr="000C178B">
        <w:rPr>
          <w:rFonts w:asciiTheme="minorHAnsi" w:hAnsiTheme="minorHAnsi"/>
        </w:rPr>
        <w:t>con fechas 22 de septiembre de 2016 y 1</w:t>
      </w:r>
      <w:r>
        <w:rPr>
          <w:rFonts w:asciiTheme="minorHAnsi" w:hAnsiTheme="minorHAnsi"/>
        </w:rPr>
        <w:t xml:space="preserve">9 de enero de 2017. </w:t>
      </w:r>
      <w:r w:rsidRPr="000C178B">
        <w:rPr>
          <w:rFonts w:asciiTheme="minorHAnsi" w:hAnsiTheme="minorHAnsi"/>
        </w:rPr>
        <w:t>La solicitud requería información acerca del pintado del estacionamiento de la para</w:t>
      </w:r>
      <w:r>
        <w:rPr>
          <w:rFonts w:asciiTheme="minorHAnsi" w:hAnsiTheme="minorHAnsi"/>
        </w:rPr>
        <w:t>da</w:t>
      </w:r>
      <w:r w:rsidRPr="000C178B">
        <w:rPr>
          <w:rFonts w:asciiTheme="minorHAnsi" w:hAnsiTheme="minorHAnsi"/>
        </w:rPr>
        <w:t xml:space="preserve"> de taxis, ubicado en el tramo urbano del vial provincial 4402 que transcurre por el centro del ayuntamiento, y que, en opinión del solicitante dificultaba la circulación.</w:t>
      </w:r>
    </w:p>
    <w:p w:rsidR="000C178B" w:rsidRDefault="000C178B" w:rsidP="000C178B">
      <w:pPr>
        <w:spacing w:before="100" w:beforeAutospacing="1" w:after="240"/>
        <w:jc w:val="both"/>
        <w:rPr>
          <w:rFonts w:asciiTheme="minorHAnsi" w:hAnsiTheme="minorHAnsi"/>
        </w:rPr>
      </w:pPr>
      <w:r>
        <w:rPr>
          <w:rFonts w:asciiTheme="minorHAnsi" w:hAnsiTheme="minorHAnsi"/>
        </w:rPr>
        <w:t>En informe del Servicio de Movilidad señala que “l</w:t>
      </w:r>
      <w:r w:rsidRPr="000C178B">
        <w:rPr>
          <w:rFonts w:asciiTheme="minorHAnsi" w:hAnsiTheme="minorHAnsi"/>
        </w:rPr>
        <w:t>a solicitud se traslada a los Servicios Técnicos y, en estos momentos, se encuentra e</w:t>
      </w:r>
      <w:r>
        <w:rPr>
          <w:rFonts w:asciiTheme="minorHAnsi" w:hAnsiTheme="minorHAnsi"/>
        </w:rPr>
        <w:t>n</w:t>
      </w:r>
      <w:r w:rsidRPr="000C178B">
        <w:rPr>
          <w:rFonts w:asciiTheme="minorHAnsi" w:hAnsiTheme="minorHAnsi"/>
        </w:rPr>
        <w:t xml:space="preserve"> fase de valoración con el ayuntamiento para dar una respuesta idónea y una posible solución al problema ya que es lo que se pretende, </w:t>
      </w:r>
      <w:r w:rsidRPr="000C178B">
        <w:rPr>
          <w:rFonts w:asciiTheme="minorHAnsi" w:hAnsiTheme="minorHAnsi"/>
        </w:rPr>
        <w:lastRenderedPageBreak/>
        <w:t xml:space="preserve">además de facilitar la mera información de la titularidad. Todo </w:t>
      </w:r>
      <w:r>
        <w:rPr>
          <w:rFonts w:asciiTheme="minorHAnsi" w:hAnsiTheme="minorHAnsi"/>
        </w:rPr>
        <w:t>ello teniendo en cuenta</w:t>
      </w:r>
      <w:r w:rsidRPr="000C178B">
        <w:rPr>
          <w:rFonts w:asciiTheme="minorHAnsi" w:hAnsiTheme="minorHAnsi"/>
        </w:rPr>
        <w:t xml:space="preserve"> que este tipo de información se solicita, a diario, de los 62 ayuntamientos de la p</w:t>
      </w:r>
      <w:r>
        <w:rPr>
          <w:rFonts w:asciiTheme="minorHAnsi" w:hAnsiTheme="minorHAnsi"/>
        </w:rPr>
        <w:t>rovincia y de los distintos viale</w:t>
      </w:r>
      <w:r w:rsidRPr="000C178B">
        <w:rPr>
          <w:rFonts w:asciiTheme="minorHAnsi" w:hAnsiTheme="minorHAnsi"/>
        </w:rPr>
        <w:t xml:space="preserve">s que forman la </w:t>
      </w:r>
      <w:r>
        <w:rPr>
          <w:rFonts w:asciiTheme="minorHAnsi" w:hAnsiTheme="minorHAnsi"/>
        </w:rPr>
        <w:t>r</w:t>
      </w:r>
      <w:r w:rsidRPr="000C178B">
        <w:rPr>
          <w:rFonts w:asciiTheme="minorHAnsi" w:hAnsiTheme="minorHAnsi"/>
        </w:rPr>
        <w:t xml:space="preserve">ed </w:t>
      </w:r>
      <w:r>
        <w:rPr>
          <w:rFonts w:asciiTheme="minorHAnsi" w:hAnsiTheme="minorHAnsi"/>
        </w:rPr>
        <w:t>p</w:t>
      </w:r>
      <w:r w:rsidRPr="000C178B">
        <w:rPr>
          <w:rFonts w:asciiTheme="minorHAnsi" w:hAnsiTheme="minorHAnsi"/>
        </w:rPr>
        <w:t>rovincial</w:t>
      </w:r>
      <w:r>
        <w:rPr>
          <w:rFonts w:asciiTheme="minorHAnsi" w:hAnsiTheme="minorHAnsi"/>
        </w:rPr>
        <w:t>”</w:t>
      </w:r>
      <w:r w:rsidRPr="000C178B">
        <w:rPr>
          <w:rFonts w:asciiTheme="minorHAnsi" w:hAnsiTheme="minorHAnsi"/>
        </w:rPr>
        <w:t>.</w:t>
      </w:r>
    </w:p>
    <w:p w:rsidR="000C178B" w:rsidRPr="000C178B" w:rsidRDefault="000C178B" w:rsidP="00494251">
      <w:pPr>
        <w:spacing w:before="100" w:beforeAutospacing="1" w:after="240"/>
        <w:jc w:val="both"/>
        <w:rPr>
          <w:rFonts w:asciiTheme="minorHAnsi" w:hAnsiTheme="minorHAnsi"/>
        </w:rPr>
      </w:pPr>
      <w:r>
        <w:rPr>
          <w:rFonts w:asciiTheme="minorHAnsi" w:hAnsiTheme="minorHAnsi"/>
        </w:rPr>
        <w:t xml:space="preserve">Al requerirse nuevamente a la Diputación Provincial un informe sobre lo solicitado y copia completa y ordenada del expediente, se remite copia del expediente relativo a la construcción de un muro de cierre, que nada tiene que ver con la solicitud de  información que es objeto de este recurso potestativo.  </w:t>
      </w:r>
    </w:p>
    <w:p w:rsidR="00663AB0" w:rsidRPr="000C178B" w:rsidRDefault="00663AB0" w:rsidP="00494251">
      <w:pPr>
        <w:spacing w:before="100" w:beforeAutospacing="1" w:after="240"/>
        <w:jc w:val="both"/>
        <w:rPr>
          <w:rFonts w:asciiTheme="minorHAnsi" w:hAnsiTheme="minorHAnsi"/>
        </w:rPr>
      </w:pPr>
      <w:r w:rsidRPr="00CB079E">
        <w:rPr>
          <w:rFonts w:asciiTheme="minorHAnsi" w:hAnsiTheme="minorHAnsi"/>
          <w:b/>
        </w:rPr>
        <w:t>Quinto.-</w:t>
      </w:r>
      <w:r w:rsidR="000C178B">
        <w:rPr>
          <w:rFonts w:asciiTheme="minorHAnsi" w:hAnsiTheme="minorHAnsi"/>
          <w:b/>
        </w:rPr>
        <w:t xml:space="preserve"> </w:t>
      </w:r>
      <w:r w:rsidR="000C178B" w:rsidRPr="000C178B">
        <w:rPr>
          <w:rFonts w:asciiTheme="minorHAnsi" w:hAnsiTheme="minorHAnsi"/>
        </w:rPr>
        <w:t>En una comunicación telef</w:t>
      </w:r>
      <w:r w:rsidR="000C178B">
        <w:rPr>
          <w:rFonts w:asciiTheme="minorHAnsi" w:hAnsiTheme="minorHAnsi"/>
        </w:rPr>
        <w:t>ónica mantenida el día 27 de septiembre desde la secretaría de la Comisión da Transparencia con la asesoría jurídica de la diputaci</w:t>
      </w:r>
      <w:r w:rsidR="00F63AAA">
        <w:rPr>
          <w:rFonts w:asciiTheme="minorHAnsi" w:hAnsiTheme="minorHAnsi"/>
        </w:rPr>
        <w:t xml:space="preserve">ón, se informa que no hay ninguna tramitación ni expediente en curso. </w:t>
      </w:r>
    </w:p>
    <w:p w:rsidR="00AA5EEF" w:rsidRPr="00CB079E" w:rsidRDefault="0096214E" w:rsidP="00494251">
      <w:pPr>
        <w:spacing w:before="100" w:beforeAutospacing="1" w:after="240"/>
        <w:jc w:val="both"/>
        <w:rPr>
          <w:rFonts w:asciiTheme="minorHAnsi" w:hAnsiTheme="minorHAnsi"/>
        </w:rPr>
      </w:pPr>
      <w:r w:rsidRPr="00CB079E">
        <w:rPr>
          <w:rFonts w:asciiTheme="minorHAnsi" w:hAnsiTheme="minorHAnsi"/>
        </w:rPr>
        <w:t xml:space="preserve">En </w:t>
      </w:r>
      <w:r w:rsidR="00F63AAA">
        <w:rPr>
          <w:rFonts w:asciiTheme="minorHAnsi" w:hAnsiTheme="minorHAnsi"/>
        </w:rPr>
        <w:t>c</w:t>
      </w:r>
      <w:r w:rsidRPr="00CB079E">
        <w:rPr>
          <w:rFonts w:asciiTheme="minorHAnsi" w:hAnsiTheme="minorHAnsi"/>
        </w:rPr>
        <w:t>onclusión</w:t>
      </w:r>
      <w:r w:rsidR="00F63AAA">
        <w:rPr>
          <w:rFonts w:asciiTheme="minorHAnsi" w:hAnsiTheme="minorHAnsi"/>
        </w:rPr>
        <w:t xml:space="preserve">, la Diputación Provincial de Pontevedra no ha dado respuesta a la solicitud de información presentada por el recurrente. </w:t>
      </w:r>
    </w:p>
    <w:p w:rsidR="00AA5EEF" w:rsidRPr="00CB079E" w:rsidRDefault="00AA5EEF" w:rsidP="00494251">
      <w:pPr>
        <w:pStyle w:val="Ttulo3"/>
        <w:spacing w:before="100" w:beforeAutospacing="1" w:after="240"/>
        <w:jc w:val="both"/>
        <w:rPr>
          <w:rFonts w:asciiTheme="minorHAnsi" w:hAnsiTheme="minorHAnsi"/>
        </w:rPr>
      </w:pPr>
      <w:r w:rsidRPr="00CB079E">
        <w:rPr>
          <w:rFonts w:asciiTheme="minorHAnsi" w:hAnsiTheme="minorHAnsi"/>
        </w:rPr>
        <w:t>RESOLUCIÓN</w:t>
      </w:r>
    </w:p>
    <w:p w:rsidR="00812DE1" w:rsidRPr="00CB079E" w:rsidRDefault="00812DE1" w:rsidP="00494251">
      <w:pPr>
        <w:spacing w:before="100" w:beforeAutospacing="1" w:after="240"/>
        <w:jc w:val="both"/>
        <w:rPr>
          <w:rFonts w:asciiTheme="minorHAnsi" w:hAnsiTheme="minorHAnsi"/>
        </w:rPr>
      </w:pPr>
      <w:r w:rsidRPr="00CB079E">
        <w:rPr>
          <w:rFonts w:asciiTheme="minorHAnsi" w:hAnsiTheme="minorHAnsi"/>
        </w:rPr>
        <w:t xml:space="preserve">En </w:t>
      </w:r>
      <w:r w:rsidR="004A2E2B" w:rsidRPr="00CB079E">
        <w:rPr>
          <w:rFonts w:asciiTheme="minorHAnsi" w:hAnsiTheme="minorHAnsi"/>
        </w:rPr>
        <w:t>atención a</w:t>
      </w:r>
      <w:r w:rsidRPr="00CB079E">
        <w:rPr>
          <w:rFonts w:asciiTheme="minorHAnsi" w:hAnsiTheme="minorHAnsi"/>
        </w:rPr>
        <w:t xml:space="preserve"> los anteriores antecedentes, fundamentos jurídicos, procede</w:t>
      </w:r>
    </w:p>
    <w:p w:rsidR="00F63AAA" w:rsidRDefault="00812DE1" w:rsidP="00494251">
      <w:pPr>
        <w:spacing w:before="100" w:beforeAutospacing="1" w:after="240"/>
        <w:jc w:val="both"/>
        <w:rPr>
          <w:rFonts w:asciiTheme="minorHAnsi" w:hAnsiTheme="minorHAnsi"/>
        </w:rPr>
      </w:pPr>
      <w:r w:rsidRPr="00CB079E">
        <w:rPr>
          <w:rFonts w:asciiTheme="minorHAnsi" w:hAnsiTheme="minorHAnsi"/>
          <w:b/>
        </w:rPr>
        <w:t>Primero</w:t>
      </w:r>
      <w:r w:rsidRPr="00CB079E">
        <w:rPr>
          <w:rFonts w:asciiTheme="minorHAnsi" w:hAnsiTheme="minorHAnsi"/>
        </w:rPr>
        <w:t>: Estimar la reclamación presentada por</w:t>
      </w:r>
      <w:r w:rsidR="003538F6">
        <w:rPr>
          <w:rFonts w:asciiTheme="minorHAnsi" w:hAnsiTheme="minorHAnsi"/>
        </w:rPr>
        <w:t xml:space="preserve"> </w:t>
      </w:r>
      <w:proofErr w:type="spellStart"/>
      <w:r w:rsidR="003538F6" w:rsidRPr="009543E6">
        <w:rPr>
          <w:highlight w:val="black"/>
        </w:rPr>
        <w:t>xxxxxxx</w:t>
      </w:r>
      <w:proofErr w:type="spellEnd"/>
      <w:r w:rsidR="003538F6">
        <w:t xml:space="preserve"> </w:t>
      </w:r>
      <w:proofErr w:type="spellStart"/>
      <w:r w:rsidR="003538F6" w:rsidRPr="009543E6">
        <w:rPr>
          <w:highlight w:val="black"/>
        </w:rPr>
        <w:t>xxxxx</w:t>
      </w:r>
      <w:proofErr w:type="spellEnd"/>
      <w:r w:rsidR="003538F6">
        <w:t xml:space="preserve"> </w:t>
      </w:r>
      <w:proofErr w:type="spellStart"/>
      <w:r w:rsidR="003538F6" w:rsidRPr="009543E6">
        <w:rPr>
          <w:highlight w:val="black"/>
        </w:rPr>
        <w:t>xxxxxx</w:t>
      </w:r>
      <w:proofErr w:type="spellEnd"/>
      <w:r w:rsidR="00F63AAA">
        <w:rPr>
          <w:rFonts w:asciiTheme="minorHAnsi" w:hAnsiTheme="minorHAnsi"/>
        </w:rPr>
        <w:t xml:space="preserve"> </w:t>
      </w:r>
      <w:r w:rsidRPr="00CB079E">
        <w:rPr>
          <w:rFonts w:asciiTheme="minorHAnsi" w:hAnsiTheme="minorHAnsi"/>
        </w:rPr>
        <w:t>con fecha</w:t>
      </w:r>
      <w:r w:rsidR="00F63AAA">
        <w:rPr>
          <w:rFonts w:asciiTheme="minorHAnsi" w:hAnsiTheme="minorHAnsi"/>
        </w:rPr>
        <w:t xml:space="preserve"> de registro en el Valedor do Pobo de 18 de abril de 2017</w:t>
      </w:r>
      <w:r w:rsidRPr="00CB079E">
        <w:rPr>
          <w:rFonts w:asciiTheme="minorHAnsi" w:hAnsiTheme="minorHAnsi"/>
        </w:rPr>
        <w:t>,</w:t>
      </w:r>
      <w:r w:rsidR="004A2E2B">
        <w:rPr>
          <w:rFonts w:asciiTheme="minorHAnsi" w:hAnsiTheme="minorHAnsi"/>
        </w:rPr>
        <w:t xml:space="preserve"> contra la denegación de</w:t>
      </w:r>
      <w:r w:rsidR="00F63AAA">
        <w:rPr>
          <w:rFonts w:asciiTheme="minorHAnsi" w:hAnsiTheme="minorHAnsi"/>
        </w:rPr>
        <w:t xml:space="preserve"> acceso a la información solicitada por parte de la Diputación Provincial de Pontevedra.</w:t>
      </w:r>
    </w:p>
    <w:p w:rsidR="00812DE1" w:rsidRPr="00CB079E" w:rsidRDefault="00812DE1" w:rsidP="00494251">
      <w:pPr>
        <w:spacing w:before="100" w:beforeAutospacing="1" w:after="240"/>
        <w:jc w:val="both"/>
        <w:rPr>
          <w:rFonts w:asciiTheme="minorHAnsi" w:hAnsiTheme="minorHAnsi"/>
        </w:rPr>
      </w:pPr>
      <w:r w:rsidRPr="00CB079E">
        <w:rPr>
          <w:rFonts w:asciiTheme="minorHAnsi" w:hAnsiTheme="minorHAnsi"/>
          <w:b/>
        </w:rPr>
        <w:t>Segundo</w:t>
      </w:r>
      <w:r w:rsidR="004A2E2B">
        <w:rPr>
          <w:rFonts w:asciiTheme="minorHAnsi" w:hAnsiTheme="minorHAnsi"/>
        </w:rPr>
        <w:t>: Instar a</w:t>
      </w:r>
      <w:r w:rsidR="00F63AAA">
        <w:rPr>
          <w:rFonts w:asciiTheme="minorHAnsi" w:hAnsiTheme="minorHAnsi"/>
        </w:rPr>
        <w:t xml:space="preserve"> la Diputación Provincial de Pontevedra</w:t>
      </w:r>
      <w:r w:rsidR="004A2E2B">
        <w:rPr>
          <w:rFonts w:asciiTheme="minorHAnsi" w:hAnsiTheme="minorHAnsi"/>
        </w:rPr>
        <w:t xml:space="preserve"> </w:t>
      </w:r>
      <w:r w:rsidRPr="00CB079E">
        <w:rPr>
          <w:rFonts w:asciiTheme="minorHAnsi" w:hAnsiTheme="minorHAnsi"/>
        </w:rPr>
        <w:t>a que, en el plazo máximo de 15 días hábiles, se responda a la petición de información solicitada, respetando los límites de los artículos 14 y 15 de la Ley 19/2013, de 9 de diciembre.</w:t>
      </w:r>
    </w:p>
    <w:p w:rsidR="00B60072" w:rsidRPr="00CB079E" w:rsidRDefault="00812DE1" w:rsidP="00494251">
      <w:pPr>
        <w:spacing w:before="100" w:beforeAutospacing="1" w:after="240"/>
        <w:jc w:val="both"/>
        <w:rPr>
          <w:rFonts w:asciiTheme="minorHAnsi" w:hAnsiTheme="minorHAnsi"/>
        </w:rPr>
      </w:pPr>
      <w:r w:rsidRPr="00CB079E">
        <w:rPr>
          <w:rFonts w:asciiTheme="minorHAnsi" w:hAnsiTheme="minorHAnsi"/>
          <w:b/>
        </w:rPr>
        <w:t>Tercero</w:t>
      </w:r>
      <w:r w:rsidR="00D714D5">
        <w:rPr>
          <w:rFonts w:asciiTheme="minorHAnsi" w:hAnsiTheme="minorHAnsi"/>
        </w:rPr>
        <w:t xml:space="preserve">: </w:t>
      </w:r>
      <w:r w:rsidR="00F63AAA">
        <w:rPr>
          <w:rFonts w:asciiTheme="minorHAnsi" w:hAnsiTheme="minorHAnsi"/>
        </w:rPr>
        <w:t>Instar a la Diputación Provincial de Pontevedra</w:t>
      </w:r>
      <w:r w:rsidR="00D714D5">
        <w:rPr>
          <w:rFonts w:asciiTheme="minorHAnsi" w:hAnsiTheme="minorHAnsi"/>
        </w:rPr>
        <w:t xml:space="preserve"> </w:t>
      </w:r>
      <w:r w:rsidRPr="00CB079E">
        <w:rPr>
          <w:rFonts w:asciiTheme="minorHAnsi" w:hAnsiTheme="minorHAnsi"/>
        </w:rPr>
        <w:t>a que, en el plazo máx</w:t>
      </w:r>
      <w:r w:rsidR="00D714D5">
        <w:rPr>
          <w:rFonts w:asciiTheme="minorHAnsi" w:hAnsiTheme="minorHAnsi"/>
        </w:rPr>
        <w:t>imo de 15 días hábiles, remita a esa Comisión d</w:t>
      </w:r>
      <w:r w:rsidRPr="00CB079E">
        <w:rPr>
          <w:rFonts w:asciiTheme="minorHAnsi" w:hAnsiTheme="minorHAnsi"/>
        </w:rPr>
        <w:t>a Transparencia copia del envío y la recepción de la información solicitada por el reclamante.</w:t>
      </w:r>
    </w:p>
    <w:p w:rsidR="00AA5EEF"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Contra </w:t>
      </w:r>
      <w:r w:rsidR="00494251" w:rsidRPr="00CB079E">
        <w:rPr>
          <w:rFonts w:asciiTheme="minorHAnsi" w:hAnsiTheme="minorHAnsi"/>
        </w:rPr>
        <w:t>esta</w:t>
      </w:r>
      <w:r w:rsidR="00D714D5">
        <w:rPr>
          <w:rFonts w:asciiTheme="minorHAnsi" w:hAnsiTheme="minorHAnsi"/>
        </w:rPr>
        <w:t xml:space="preserve"> resolución, que pone</w:t>
      </w:r>
      <w:r w:rsidRPr="00CB079E">
        <w:rPr>
          <w:rFonts w:asciiTheme="minorHAnsi" w:hAnsiTheme="minorHAnsi"/>
        </w:rPr>
        <w:t xml:space="preserve"> fin a la vía administrativa, </w:t>
      </w:r>
      <w:r w:rsidR="00494251" w:rsidRPr="00CB079E">
        <w:rPr>
          <w:rFonts w:asciiTheme="minorHAnsi" w:hAnsiTheme="minorHAnsi"/>
        </w:rPr>
        <w:t>únicamente</w:t>
      </w:r>
      <w:r w:rsidR="00B60072" w:rsidRPr="00CB079E">
        <w:rPr>
          <w:rFonts w:asciiTheme="minorHAnsi" w:hAnsiTheme="minorHAnsi"/>
        </w:rPr>
        <w:t xml:space="preserve"> cabe, en caso de disconformidad </w:t>
      </w:r>
      <w:r w:rsidR="00494251" w:rsidRPr="00CB079E">
        <w:rPr>
          <w:rFonts w:asciiTheme="minorHAnsi" w:hAnsiTheme="minorHAnsi"/>
        </w:rPr>
        <w:t>,</w:t>
      </w:r>
      <w:r w:rsidRPr="00CB079E">
        <w:rPr>
          <w:rFonts w:asciiTheme="minorHAnsi" w:hAnsiTheme="minorHAnsi"/>
        </w:rPr>
        <w:t xml:space="preserve"> interponer recurso contencioso-administrativo, </w:t>
      </w:r>
      <w:r w:rsidR="00B60072" w:rsidRPr="00CB079E">
        <w:rPr>
          <w:rFonts w:asciiTheme="minorHAnsi" w:hAnsiTheme="minorHAnsi"/>
        </w:rPr>
        <w:t xml:space="preserve">en el plazo de dos meses, contados desde el día siguiente </w:t>
      </w:r>
      <w:r w:rsidR="00494251" w:rsidRPr="00CB079E">
        <w:rPr>
          <w:rFonts w:asciiTheme="minorHAnsi" w:hAnsiTheme="minorHAnsi"/>
        </w:rPr>
        <w:t>a la</w:t>
      </w:r>
      <w:r w:rsidR="00B60072" w:rsidRPr="00CB079E">
        <w:rPr>
          <w:rFonts w:asciiTheme="minorHAnsi" w:hAnsiTheme="minorHAnsi"/>
        </w:rPr>
        <w:t xml:space="preserve"> notificación de esta </w:t>
      </w:r>
      <w:r w:rsidR="00494251" w:rsidRPr="00CB079E">
        <w:rPr>
          <w:rFonts w:asciiTheme="minorHAnsi" w:hAnsiTheme="minorHAnsi"/>
        </w:rPr>
        <w:t>resolución, de conformidad</w:t>
      </w:r>
      <w:r w:rsidRPr="00CB079E">
        <w:rPr>
          <w:rFonts w:asciiTheme="minorHAnsi" w:hAnsiTheme="minorHAnsi"/>
        </w:rPr>
        <w:t xml:space="preserve"> con </w:t>
      </w:r>
      <w:r w:rsidR="00D714D5">
        <w:rPr>
          <w:rFonts w:asciiTheme="minorHAnsi" w:hAnsiTheme="minorHAnsi"/>
        </w:rPr>
        <w:t>lo</w:t>
      </w:r>
      <w:r w:rsidRPr="00CB079E">
        <w:rPr>
          <w:rFonts w:asciiTheme="minorHAnsi" w:hAnsiTheme="minorHAnsi"/>
        </w:rPr>
        <w:t xml:space="preserve"> previsto en el artículo 8.</w:t>
      </w:r>
      <w:r w:rsidR="006F046A">
        <w:rPr>
          <w:rFonts w:asciiTheme="minorHAnsi" w:hAnsiTheme="minorHAnsi"/>
        </w:rPr>
        <w:t>3</w:t>
      </w:r>
      <w:r w:rsidRPr="00CB079E">
        <w:rPr>
          <w:rFonts w:asciiTheme="minorHAnsi" w:hAnsiTheme="minorHAnsi"/>
        </w:rPr>
        <w:t xml:space="preserve"> la Ley 29/1998, de 13 de julio, reguladora de la jurisdicción contencioso-administrativa.</w:t>
      </w:r>
    </w:p>
    <w:p w:rsidR="006F046A" w:rsidRDefault="006F046A" w:rsidP="00494251">
      <w:pPr>
        <w:spacing w:before="100" w:beforeAutospacing="1" w:after="240"/>
        <w:jc w:val="both"/>
        <w:rPr>
          <w:rFonts w:asciiTheme="minorHAnsi" w:hAnsiTheme="minorHAnsi"/>
        </w:rPr>
      </w:pPr>
      <w:r>
        <w:rPr>
          <w:rFonts w:asciiTheme="minorHAnsi" w:hAnsiTheme="minorHAnsi"/>
        </w:rPr>
        <w:t>Santiago de Compostela, 9 de octubre de 2017</w:t>
      </w:r>
    </w:p>
    <w:p w:rsidR="00422D6A" w:rsidRPr="00CB079E" w:rsidRDefault="00AA5EEF" w:rsidP="00494251">
      <w:pPr>
        <w:spacing w:before="100" w:beforeAutospacing="1" w:after="240"/>
        <w:jc w:val="both"/>
        <w:rPr>
          <w:rFonts w:asciiTheme="minorHAnsi" w:hAnsiTheme="minorHAnsi"/>
        </w:rPr>
      </w:pPr>
      <w:r w:rsidRPr="00CB079E">
        <w:rPr>
          <w:rFonts w:asciiTheme="minorHAnsi" w:hAnsiTheme="minorHAnsi"/>
        </w:rPr>
        <w:t xml:space="preserve">La presidenta de la Comisión de la Transparencia Milagros Otero </w:t>
      </w:r>
      <w:proofErr w:type="spellStart"/>
      <w:r w:rsidRPr="00CB079E">
        <w:rPr>
          <w:rFonts w:asciiTheme="minorHAnsi" w:hAnsiTheme="minorHAnsi"/>
        </w:rPr>
        <w:t>Parga</w:t>
      </w:r>
      <w:bookmarkStart w:id="0" w:name="_GoBack"/>
      <w:bookmarkEnd w:id="0"/>
      <w:proofErr w:type="spellEnd"/>
    </w:p>
    <w:sectPr w:rsidR="00422D6A" w:rsidRPr="00CB079E" w:rsidSect="008D3DA8">
      <w:headerReference w:type="even" r:id="rId8"/>
      <w:headerReference w:type="default" r:id="rId9"/>
      <w:footerReference w:type="even" r:id="rId10"/>
      <w:footerReference w:type="default" r:id="rId11"/>
      <w:headerReference w:type="first" r:id="rId12"/>
      <w:footerReference w:type="first" r:id="rId13"/>
      <w:pgSz w:w="11900" w:h="16840" w:code="9"/>
      <w:pgMar w:top="2948" w:right="1134" w:bottom="1701" w:left="1701" w:header="79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7352" w:rsidRDefault="00A87352" w:rsidP="00AA5EEF">
      <w:r>
        <w:separator/>
      </w:r>
    </w:p>
  </w:endnote>
  <w:endnote w:type="continuationSeparator" w:id="0">
    <w:p w:rsidR="00A87352" w:rsidRDefault="00A87352" w:rsidP="00AA5E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ource Sans Pro">
    <w:altName w:val="Times New Roman"/>
    <w:charset w:val="00"/>
    <w:family w:val="auto"/>
    <w:pitch w:val="variable"/>
    <w:sig w:usb0="00000001" w:usb1="00000001" w:usb2="00000000" w:usb3="00000000" w:csb0="00000193" w:csb1="00000000"/>
  </w:font>
  <w:font w:name="Source Sans Pro Semibold">
    <w:altName w:val="Times New Roman"/>
    <w:charset w:val="00"/>
    <w:family w:val="auto"/>
    <w:pitch w:val="variable"/>
    <w:sig w:usb0="00000001"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25" w:rsidRPr="00AA5EEF" w:rsidRDefault="005F2325" w:rsidP="008C3F7F">
    <w:pPr>
      <w:pStyle w:val="Piedepgina"/>
      <w:jc w:val="right"/>
      <w:rPr>
        <w:color w:val="C1C53A"/>
      </w:rPr>
    </w:pPr>
    <w:r w:rsidRPr="00AA5EEF">
      <w:rPr>
        <w:color w:val="C1C53A"/>
        <w:sz w:val="20"/>
        <w:szCs w:val="20"/>
      </w:rPr>
      <w:t xml:space="preserve"> </w:t>
    </w:r>
    <w:r w:rsidRPr="00AA5EEF">
      <w:rPr>
        <w:color w:val="C1C53A"/>
        <w:sz w:val="20"/>
        <w:szCs w:val="20"/>
      </w:rPr>
      <w:fldChar w:fldCharType="begin"/>
    </w:r>
    <w:r w:rsidRPr="00AA5EEF">
      <w:rPr>
        <w:color w:val="C1C53A"/>
        <w:sz w:val="20"/>
        <w:szCs w:val="20"/>
      </w:rPr>
      <w:instrText>PAGE  \* Arabic</w:instrText>
    </w:r>
    <w:r w:rsidRPr="00AA5EEF">
      <w:rPr>
        <w:color w:val="C1C53A"/>
        <w:sz w:val="20"/>
        <w:szCs w:val="20"/>
      </w:rPr>
      <w:fldChar w:fldCharType="separate"/>
    </w:r>
    <w:r w:rsidR="00BD7064">
      <w:rPr>
        <w:noProof/>
        <w:color w:val="C1C53A"/>
        <w:sz w:val="20"/>
        <w:szCs w:val="20"/>
      </w:rPr>
      <w:t>4</w:t>
    </w:r>
    <w:r w:rsidRPr="00AA5EEF">
      <w:rPr>
        <w:color w:val="C1C53A"/>
        <w:sz w:val="20"/>
        <w:szCs w:val="20"/>
      </w:rPr>
      <w:fldChar w:fldCharType="end"/>
    </w:r>
  </w:p>
  <w:p w:rsidR="003C1BB7" w:rsidRDefault="003C1BB7" w:rsidP="00AA5EE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C1C53A"/>
      </w:rPr>
      <w:id w:val="-789587922"/>
      <w:docPartObj>
        <w:docPartGallery w:val="Page Numbers (Bottom of Page)"/>
        <w:docPartUnique/>
      </w:docPartObj>
    </w:sdtPr>
    <w:sdtEndPr/>
    <w:sdtContent>
      <w:p w:rsidR="00E62734" w:rsidRPr="00E62734" w:rsidRDefault="00E62734">
        <w:pPr>
          <w:pStyle w:val="Piedepgina"/>
          <w:jc w:val="right"/>
          <w:rPr>
            <w:color w:val="C1C53A"/>
          </w:rPr>
        </w:pPr>
        <w:r w:rsidRPr="00E62734">
          <w:rPr>
            <w:color w:val="C1C53A"/>
          </w:rPr>
          <w:fldChar w:fldCharType="begin"/>
        </w:r>
        <w:r w:rsidRPr="00E62734">
          <w:rPr>
            <w:color w:val="C1C53A"/>
          </w:rPr>
          <w:instrText>PAGE   \* MERGEFORMAT</w:instrText>
        </w:r>
        <w:r w:rsidRPr="00E62734">
          <w:rPr>
            <w:color w:val="C1C53A"/>
          </w:rPr>
          <w:fldChar w:fldCharType="separate"/>
        </w:r>
        <w:r w:rsidR="00BD7064">
          <w:rPr>
            <w:noProof/>
            <w:color w:val="C1C53A"/>
          </w:rPr>
          <w:t>3</w:t>
        </w:r>
        <w:r w:rsidRPr="00E62734">
          <w:rPr>
            <w:color w:val="C1C53A"/>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25" w:rsidRDefault="005F23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7352" w:rsidRDefault="00A87352" w:rsidP="00AA5EEF">
      <w:r>
        <w:separator/>
      </w:r>
    </w:p>
  </w:footnote>
  <w:footnote w:type="continuationSeparator" w:id="0">
    <w:p w:rsidR="00A87352" w:rsidRDefault="00A87352" w:rsidP="00AA5EE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25" w:rsidRDefault="005F23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965" w:rsidRDefault="00232198" w:rsidP="00AA5EEF">
    <w:pPr>
      <w:pStyle w:val="Encabezado"/>
    </w:pPr>
    <w:r>
      <w:rPr>
        <w:noProof/>
        <w:lang w:val="gl-ES" w:eastAsia="gl-ES"/>
      </w:rPr>
      <w:drawing>
        <wp:inline distT="0" distB="0" distL="0" distR="0" wp14:anchorId="16DD2819" wp14:editId="56C5ECDE">
          <wp:extent cx="5374458" cy="655836"/>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becera-datos-word.png"/>
                  <pic:cNvPicPr/>
                </pic:nvPicPr>
                <pic:blipFill>
                  <a:blip r:embed="rId1">
                    <a:extLst>
                      <a:ext uri="{28A0092B-C50C-407E-A947-70E740481C1C}">
                        <a14:useLocalDpi xmlns:a14="http://schemas.microsoft.com/office/drawing/2010/main" val="0"/>
                      </a:ext>
                    </a:extLst>
                  </a:blip>
                  <a:stretch>
                    <a:fillRect/>
                  </a:stretch>
                </pic:blipFill>
                <pic:spPr>
                  <a:xfrm>
                    <a:off x="0" y="0"/>
                    <a:ext cx="5613295" cy="684981"/>
                  </a:xfrm>
                  <a:prstGeom prst="rect">
                    <a:avLst/>
                  </a:prstGeom>
                </pic:spPr>
              </pic:pic>
            </a:graphicData>
          </a:graphic>
        </wp:inline>
      </w:drawing>
    </w:r>
  </w:p>
  <w:p w:rsidR="00232198" w:rsidRDefault="00232198" w:rsidP="00AA5EEF">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2325" w:rsidRDefault="005F232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4C3F6C"/>
    <w:multiLevelType w:val="hybridMultilevel"/>
    <w:tmpl w:val="BD3EAAA8"/>
    <w:lvl w:ilvl="0" w:tplc="E146E8C0">
      <w:start w:val="1"/>
      <w:numFmt w:val="bullet"/>
      <w:lvlText w:val=""/>
      <w:lvlJc w:val="left"/>
      <w:pPr>
        <w:ind w:left="720" w:hanging="360"/>
      </w:pPr>
      <w:rPr>
        <w:rFonts w:ascii="Symbol" w:hAnsi="Symbol" w:hint="default"/>
        <w:color w:val="C1C53A"/>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4AE85858"/>
    <w:multiLevelType w:val="hybridMultilevel"/>
    <w:tmpl w:val="C4069078"/>
    <w:lvl w:ilvl="0" w:tplc="F89885EC">
      <w:start w:val="1"/>
      <w:numFmt w:val="bullet"/>
      <w:lvlText w:val=""/>
      <w:lvlJc w:val="left"/>
      <w:pPr>
        <w:ind w:left="227" w:hanging="227"/>
      </w:pPr>
      <w:rPr>
        <w:rFonts w:ascii="Symbol" w:hAnsi="Symbol" w:hint="default"/>
        <w:color w:val="C1C53A"/>
      </w:rPr>
    </w:lvl>
    <w:lvl w:ilvl="1" w:tplc="040A0003" w:tentative="1">
      <w:start w:val="1"/>
      <w:numFmt w:val="bullet"/>
      <w:lvlText w:val="o"/>
      <w:lvlJc w:val="left"/>
      <w:pPr>
        <w:ind w:left="1490" w:hanging="360"/>
      </w:pPr>
      <w:rPr>
        <w:rFonts w:ascii="Courier New" w:hAnsi="Courier New" w:cs="Courier New" w:hint="default"/>
      </w:rPr>
    </w:lvl>
    <w:lvl w:ilvl="2" w:tplc="040A0005" w:tentative="1">
      <w:start w:val="1"/>
      <w:numFmt w:val="bullet"/>
      <w:lvlText w:val=""/>
      <w:lvlJc w:val="left"/>
      <w:pPr>
        <w:ind w:left="2210" w:hanging="360"/>
      </w:pPr>
      <w:rPr>
        <w:rFonts w:ascii="Wingdings" w:hAnsi="Wingdings" w:hint="default"/>
      </w:rPr>
    </w:lvl>
    <w:lvl w:ilvl="3" w:tplc="040A0001" w:tentative="1">
      <w:start w:val="1"/>
      <w:numFmt w:val="bullet"/>
      <w:lvlText w:val=""/>
      <w:lvlJc w:val="left"/>
      <w:pPr>
        <w:ind w:left="2930" w:hanging="360"/>
      </w:pPr>
      <w:rPr>
        <w:rFonts w:ascii="Symbol" w:hAnsi="Symbol" w:hint="default"/>
      </w:rPr>
    </w:lvl>
    <w:lvl w:ilvl="4" w:tplc="040A0003" w:tentative="1">
      <w:start w:val="1"/>
      <w:numFmt w:val="bullet"/>
      <w:lvlText w:val="o"/>
      <w:lvlJc w:val="left"/>
      <w:pPr>
        <w:ind w:left="3650" w:hanging="360"/>
      </w:pPr>
      <w:rPr>
        <w:rFonts w:ascii="Courier New" w:hAnsi="Courier New" w:cs="Courier New" w:hint="default"/>
      </w:rPr>
    </w:lvl>
    <w:lvl w:ilvl="5" w:tplc="040A0005" w:tentative="1">
      <w:start w:val="1"/>
      <w:numFmt w:val="bullet"/>
      <w:lvlText w:val=""/>
      <w:lvlJc w:val="left"/>
      <w:pPr>
        <w:ind w:left="4370" w:hanging="360"/>
      </w:pPr>
      <w:rPr>
        <w:rFonts w:ascii="Wingdings" w:hAnsi="Wingdings" w:hint="default"/>
      </w:rPr>
    </w:lvl>
    <w:lvl w:ilvl="6" w:tplc="040A0001" w:tentative="1">
      <w:start w:val="1"/>
      <w:numFmt w:val="bullet"/>
      <w:lvlText w:val=""/>
      <w:lvlJc w:val="left"/>
      <w:pPr>
        <w:ind w:left="5090" w:hanging="360"/>
      </w:pPr>
      <w:rPr>
        <w:rFonts w:ascii="Symbol" w:hAnsi="Symbol" w:hint="default"/>
      </w:rPr>
    </w:lvl>
    <w:lvl w:ilvl="7" w:tplc="040A0003" w:tentative="1">
      <w:start w:val="1"/>
      <w:numFmt w:val="bullet"/>
      <w:lvlText w:val="o"/>
      <w:lvlJc w:val="left"/>
      <w:pPr>
        <w:ind w:left="5810" w:hanging="360"/>
      </w:pPr>
      <w:rPr>
        <w:rFonts w:ascii="Courier New" w:hAnsi="Courier New" w:cs="Courier New" w:hint="default"/>
      </w:rPr>
    </w:lvl>
    <w:lvl w:ilvl="8" w:tplc="040A0005" w:tentative="1">
      <w:start w:val="1"/>
      <w:numFmt w:val="bullet"/>
      <w:lvlText w:val=""/>
      <w:lvlJc w:val="left"/>
      <w:pPr>
        <w:ind w:left="6530" w:hanging="360"/>
      </w:pPr>
      <w:rPr>
        <w:rFonts w:ascii="Wingdings" w:hAnsi="Wingdings" w:hint="default"/>
      </w:rPr>
    </w:lvl>
  </w:abstractNum>
  <w:abstractNum w:abstractNumId="2" w15:restartNumberingAfterBreak="0">
    <w:nsid w:val="72196A5B"/>
    <w:multiLevelType w:val="hybridMultilevel"/>
    <w:tmpl w:val="37C4E3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evenAndOddHeaders/>
  <w:drawingGridHorizontalSpacing w:val="120"/>
  <w:displayHorizontalDrawingGridEvery w:val="2"/>
  <w:displayVertic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D6A"/>
    <w:rsid w:val="00034DC8"/>
    <w:rsid w:val="000C178B"/>
    <w:rsid w:val="000F0057"/>
    <w:rsid w:val="001012B4"/>
    <w:rsid w:val="00177A03"/>
    <w:rsid w:val="001B08EB"/>
    <w:rsid w:val="00232198"/>
    <w:rsid w:val="003538F6"/>
    <w:rsid w:val="003A7035"/>
    <w:rsid w:val="003B374D"/>
    <w:rsid w:val="003C1BB7"/>
    <w:rsid w:val="003C576C"/>
    <w:rsid w:val="003E5806"/>
    <w:rsid w:val="00422D6A"/>
    <w:rsid w:val="00494251"/>
    <w:rsid w:val="004A2E2B"/>
    <w:rsid w:val="0058228A"/>
    <w:rsid w:val="00590A5B"/>
    <w:rsid w:val="005A3151"/>
    <w:rsid w:val="005C6756"/>
    <w:rsid w:val="005C7940"/>
    <w:rsid w:val="005F2325"/>
    <w:rsid w:val="005F7D50"/>
    <w:rsid w:val="006303E0"/>
    <w:rsid w:val="00663AB0"/>
    <w:rsid w:val="006E7832"/>
    <w:rsid w:val="006F046A"/>
    <w:rsid w:val="006F0CA3"/>
    <w:rsid w:val="006F5051"/>
    <w:rsid w:val="00714D9D"/>
    <w:rsid w:val="007267B8"/>
    <w:rsid w:val="007358AB"/>
    <w:rsid w:val="0075663E"/>
    <w:rsid w:val="00794B88"/>
    <w:rsid w:val="00812DE1"/>
    <w:rsid w:val="008778B4"/>
    <w:rsid w:val="008C3F7F"/>
    <w:rsid w:val="008D3DA8"/>
    <w:rsid w:val="008E54D8"/>
    <w:rsid w:val="009501C2"/>
    <w:rsid w:val="009543E6"/>
    <w:rsid w:val="0096214E"/>
    <w:rsid w:val="009631E6"/>
    <w:rsid w:val="009825D7"/>
    <w:rsid w:val="009F46FE"/>
    <w:rsid w:val="00A87352"/>
    <w:rsid w:val="00A94965"/>
    <w:rsid w:val="00AA5EEF"/>
    <w:rsid w:val="00B042C7"/>
    <w:rsid w:val="00B51E38"/>
    <w:rsid w:val="00B60072"/>
    <w:rsid w:val="00BD7064"/>
    <w:rsid w:val="00C47C93"/>
    <w:rsid w:val="00C70AAF"/>
    <w:rsid w:val="00CB079E"/>
    <w:rsid w:val="00D019A2"/>
    <w:rsid w:val="00D55047"/>
    <w:rsid w:val="00D714D5"/>
    <w:rsid w:val="00D94691"/>
    <w:rsid w:val="00D97D97"/>
    <w:rsid w:val="00DD1DCC"/>
    <w:rsid w:val="00DD2FF1"/>
    <w:rsid w:val="00E175E5"/>
    <w:rsid w:val="00E33590"/>
    <w:rsid w:val="00E443B0"/>
    <w:rsid w:val="00E62734"/>
    <w:rsid w:val="00E64109"/>
    <w:rsid w:val="00E8726F"/>
    <w:rsid w:val="00EA0D4C"/>
    <w:rsid w:val="00F63AAA"/>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5EEF"/>
    <w:rPr>
      <w:rFonts w:ascii="Source Sans Pro" w:hAnsi="Source Sans Pro"/>
      <w:lang w:val="es-ES"/>
    </w:rPr>
  </w:style>
  <w:style w:type="paragraph" w:styleId="Ttulo1">
    <w:name w:val="heading 1"/>
    <w:basedOn w:val="Normal"/>
    <w:next w:val="Normal"/>
    <w:link w:val="Ttulo1Car"/>
    <w:uiPriority w:val="9"/>
    <w:qFormat/>
    <w:rsid w:val="00AA5EEF"/>
    <w:pPr>
      <w:keepNext/>
      <w:keepLines/>
      <w:spacing w:before="240"/>
      <w:outlineLvl w:val="0"/>
    </w:pPr>
    <w:rPr>
      <w:rFonts w:ascii="Source Sans Pro Semibold" w:eastAsiaTheme="majorEastAsia" w:hAnsi="Source Sans Pro Semibold" w:cstheme="majorBidi"/>
      <w:b/>
      <w:bCs/>
      <w:color w:val="000000" w:themeColor="text1"/>
      <w:sz w:val="56"/>
      <w:szCs w:val="32"/>
    </w:rPr>
  </w:style>
  <w:style w:type="paragraph" w:styleId="Ttulo2">
    <w:name w:val="heading 2"/>
    <w:basedOn w:val="Ttulo1"/>
    <w:next w:val="Normal"/>
    <w:link w:val="Ttulo2Car"/>
    <w:uiPriority w:val="9"/>
    <w:unhideWhenUsed/>
    <w:qFormat/>
    <w:rsid w:val="00AA5EEF"/>
    <w:pPr>
      <w:outlineLvl w:val="1"/>
    </w:pPr>
    <w:rPr>
      <w:rFonts w:ascii="Source Sans Pro" w:hAnsi="Source Sans Pro"/>
      <w:b w:val="0"/>
      <w:bCs w:val="0"/>
      <w:i/>
      <w:iCs/>
      <w:color w:val="C1C53A"/>
      <w:sz w:val="44"/>
    </w:rPr>
  </w:style>
  <w:style w:type="paragraph" w:styleId="Ttulo3">
    <w:name w:val="heading 3"/>
    <w:basedOn w:val="Normal"/>
    <w:next w:val="Normal"/>
    <w:link w:val="Ttulo3Car"/>
    <w:uiPriority w:val="9"/>
    <w:unhideWhenUsed/>
    <w:qFormat/>
    <w:rsid w:val="00AA5EEF"/>
    <w:pPr>
      <w:outlineLvl w:val="2"/>
    </w:pPr>
    <w:rPr>
      <w:b/>
      <w:sz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94965"/>
    <w:pPr>
      <w:tabs>
        <w:tab w:val="center" w:pos="4252"/>
        <w:tab w:val="right" w:pos="8504"/>
      </w:tabs>
    </w:pPr>
  </w:style>
  <w:style w:type="character" w:customStyle="1" w:styleId="EncabezadoCar">
    <w:name w:val="Encabezado Car"/>
    <w:basedOn w:val="Fuentedeprrafopredeter"/>
    <w:link w:val="Encabezado"/>
    <w:uiPriority w:val="99"/>
    <w:rsid w:val="00A94965"/>
  </w:style>
  <w:style w:type="paragraph" w:styleId="Piedepgina">
    <w:name w:val="footer"/>
    <w:basedOn w:val="Normal"/>
    <w:link w:val="PiedepginaCar"/>
    <w:uiPriority w:val="99"/>
    <w:unhideWhenUsed/>
    <w:rsid w:val="00A94965"/>
    <w:pPr>
      <w:tabs>
        <w:tab w:val="center" w:pos="4252"/>
        <w:tab w:val="right" w:pos="8504"/>
      </w:tabs>
    </w:pPr>
  </w:style>
  <w:style w:type="character" w:customStyle="1" w:styleId="PiedepginaCar">
    <w:name w:val="Pie de página Car"/>
    <w:basedOn w:val="Fuentedeprrafopredeter"/>
    <w:link w:val="Piedepgina"/>
    <w:uiPriority w:val="99"/>
    <w:rsid w:val="00A94965"/>
  </w:style>
  <w:style w:type="paragraph" w:styleId="Prrafodelista">
    <w:name w:val="List Paragraph"/>
    <w:basedOn w:val="Normal"/>
    <w:uiPriority w:val="34"/>
    <w:qFormat/>
    <w:rsid w:val="00422D6A"/>
    <w:pPr>
      <w:spacing w:after="160" w:line="259" w:lineRule="auto"/>
      <w:ind w:left="720"/>
      <w:contextualSpacing/>
    </w:pPr>
    <w:rPr>
      <w:sz w:val="22"/>
      <w:szCs w:val="22"/>
      <w:lang w:val="gl-ES"/>
    </w:rPr>
  </w:style>
  <w:style w:type="character" w:styleId="Nmerodepgina">
    <w:name w:val="page number"/>
    <w:basedOn w:val="Fuentedeprrafopredeter"/>
    <w:uiPriority w:val="99"/>
    <w:semiHidden/>
    <w:unhideWhenUsed/>
    <w:rsid w:val="003C1BB7"/>
  </w:style>
  <w:style w:type="character" w:customStyle="1" w:styleId="Ttulo1Car">
    <w:name w:val="Título 1 Car"/>
    <w:basedOn w:val="Fuentedeprrafopredeter"/>
    <w:link w:val="Ttulo1"/>
    <w:uiPriority w:val="9"/>
    <w:rsid w:val="00AA5EEF"/>
    <w:rPr>
      <w:rFonts w:ascii="Source Sans Pro Semibold" w:eastAsiaTheme="majorEastAsia" w:hAnsi="Source Sans Pro Semibold" w:cstheme="majorBidi"/>
      <w:b/>
      <w:bCs/>
      <w:color w:val="000000" w:themeColor="text1"/>
      <w:sz w:val="56"/>
      <w:szCs w:val="32"/>
      <w:lang w:val="es-ES"/>
    </w:rPr>
  </w:style>
  <w:style w:type="character" w:customStyle="1" w:styleId="Ttulo2Car">
    <w:name w:val="Título 2 Car"/>
    <w:basedOn w:val="Fuentedeprrafopredeter"/>
    <w:link w:val="Ttulo2"/>
    <w:uiPriority w:val="9"/>
    <w:rsid w:val="00AA5EEF"/>
    <w:rPr>
      <w:rFonts w:ascii="Source Sans Pro" w:eastAsiaTheme="majorEastAsia" w:hAnsi="Source Sans Pro" w:cstheme="majorBidi"/>
      <w:i/>
      <w:iCs/>
      <w:color w:val="C1C53A"/>
      <w:sz w:val="44"/>
      <w:szCs w:val="32"/>
      <w:lang w:val="es-ES"/>
    </w:rPr>
  </w:style>
  <w:style w:type="character" w:customStyle="1" w:styleId="Ttulo3Car">
    <w:name w:val="Título 3 Car"/>
    <w:basedOn w:val="Fuentedeprrafopredeter"/>
    <w:link w:val="Ttulo3"/>
    <w:uiPriority w:val="9"/>
    <w:rsid w:val="00AA5EEF"/>
    <w:rPr>
      <w:rFonts w:ascii="Source Sans Pro" w:hAnsi="Source Sans Pro"/>
      <w:b/>
      <w:sz w:val="32"/>
      <w:lang w:val="es-ES"/>
    </w:rPr>
  </w:style>
  <w:style w:type="character" w:styleId="Textoennegrita">
    <w:name w:val="Strong"/>
    <w:uiPriority w:val="22"/>
    <w:qFormat/>
    <w:rsid w:val="00AA5EEF"/>
    <w:rPr>
      <w:b/>
    </w:rPr>
  </w:style>
  <w:style w:type="character" w:styleId="Hipervnculo">
    <w:name w:val="Hyperlink"/>
    <w:basedOn w:val="Fuentedeprrafopredeter"/>
    <w:uiPriority w:val="99"/>
    <w:unhideWhenUsed/>
    <w:rsid w:val="00DD1DCC"/>
    <w:rPr>
      <w:color w:val="EE7B08"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Green Yellow">
      <a:dk1>
        <a:sysClr val="windowText" lastClr="000000"/>
      </a:dk1>
      <a:lt1>
        <a:sysClr val="window" lastClr="FFFFFF"/>
      </a:lt1>
      <a:dk2>
        <a:srgbClr val="455F51"/>
      </a:dk2>
      <a:lt2>
        <a:srgbClr val="E2DFCC"/>
      </a:lt2>
      <a:accent1>
        <a:srgbClr val="99CB38"/>
      </a:accent1>
      <a:accent2>
        <a:srgbClr val="63A537"/>
      </a:accent2>
      <a:accent3>
        <a:srgbClr val="37A76F"/>
      </a:accent3>
      <a:accent4>
        <a:srgbClr val="44C1A3"/>
      </a:accent4>
      <a:accent5>
        <a:srgbClr val="4EB3CF"/>
      </a:accent5>
      <a:accent6>
        <a:srgbClr val="51C3F9"/>
      </a:accent6>
      <a:hlink>
        <a:srgbClr val="EE7B08"/>
      </a:hlink>
      <a:folHlink>
        <a:srgbClr val="977B2D"/>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F33F1-7CE9-4F67-9CC2-CE9F9B9B6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1824</Words>
  <Characters>10398</Characters>
  <Application>Microsoft Office Word</Application>
  <DocSecurity>0</DocSecurity>
  <Lines>86</Lines>
  <Paragraphs>24</Paragraphs>
  <ScaleCrop>false</ScaleCrop>
  <HeadingPairs>
    <vt:vector size="4" baseType="variant">
      <vt:variant>
        <vt:lpstr>Título</vt:lpstr>
      </vt:variant>
      <vt:variant>
        <vt:i4>1</vt:i4>
      </vt:variant>
      <vt:variant>
        <vt:lpstr>Headings</vt:lpstr>
      </vt:variant>
      <vt:variant>
        <vt:i4>1</vt:i4>
      </vt:variant>
    </vt:vector>
  </HeadingPairs>
  <TitlesOfParts>
    <vt:vector size="2" baseType="lpstr">
      <vt:lpstr/>
      <vt:lpstr>PROPOSTA DE RESOLUCIÓN</vt:lpstr>
    </vt:vector>
  </TitlesOfParts>
  <Company/>
  <LinksUpToDate>false</LinksUpToDate>
  <CharactersWithSpaces>12198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Comunicacion</cp:lastModifiedBy>
  <cp:revision>8</cp:revision>
  <dcterms:created xsi:type="dcterms:W3CDTF">2017-10-11T06:39:00Z</dcterms:created>
  <dcterms:modified xsi:type="dcterms:W3CDTF">2017-10-30T11:09:00Z</dcterms:modified>
</cp:coreProperties>
</file>