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464A" w14:textId="77777777" w:rsidR="00022F68" w:rsidRDefault="00022F68" w:rsidP="00022F68">
      <w:pPr>
        <w:ind w:left="5245"/>
        <w:rPr>
          <w:rFonts w:ascii="Calibri" w:eastAsia="Calibri" w:hAnsi="Calibri" w:cs="Times New Roman"/>
          <w:lang w:val="en-US"/>
        </w:rPr>
      </w:pPr>
    </w:p>
    <w:p w14:paraId="0A22779A" w14:textId="77777777" w:rsidR="00022F68" w:rsidRDefault="00022F68" w:rsidP="00022F68">
      <w:pPr>
        <w:ind w:left="5245"/>
        <w:rPr>
          <w:rFonts w:ascii="Calibri" w:eastAsia="Calibri" w:hAnsi="Calibri" w:cs="Times New Roman"/>
          <w:lang w:val="en-US"/>
        </w:rPr>
      </w:pPr>
    </w:p>
    <w:p w14:paraId="67530604" w14:textId="77777777" w:rsidR="00022F68" w:rsidRPr="00022F68" w:rsidRDefault="00022F68" w:rsidP="00022F68">
      <w:pPr>
        <w:ind w:left="5245"/>
        <w:rPr>
          <w:rFonts w:ascii="Calibri" w:eastAsia="Calibri" w:hAnsi="Calibri" w:cs="Times New Roman"/>
          <w:lang w:val="en-US"/>
        </w:rPr>
      </w:pPr>
    </w:p>
    <w:p w14:paraId="462C02A7" w14:textId="130E256A" w:rsidR="0058228A" w:rsidRPr="00494251" w:rsidRDefault="001B08EB" w:rsidP="00022F68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7D3C2F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</w:p>
    <w:p w14:paraId="73006607" w14:textId="0B2CADB7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5C6756" w:rsidRPr="00116436">
        <w:rPr>
          <w:rFonts w:asciiTheme="minorHAnsi" w:hAnsiTheme="minorHAnsi"/>
          <w:b/>
          <w:lang w:val="gl-ES"/>
        </w:rPr>
        <w:t xml:space="preserve">RSCTG </w:t>
      </w:r>
      <w:r w:rsidR="005B5AC1">
        <w:rPr>
          <w:rFonts w:asciiTheme="minorHAnsi" w:hAnsiTheme="minorHAnsi"/>
          <w:b/>
        </w:rPr>
        <w:t>059/2017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4B12FFF4" w14:textId="4C5A8D2D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do artigo 28 da lei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54E33FE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 w:rsidR="009D18B6">
        <w:rPr>
          <w:rFonts w:asciiTheme="minorHAnsi" w:hAnsiTheme="minorHAnsi"/>
          <w:lang w:val="gl-ES"/>
        </w:rPr>
        <w:t>, mediante escrito do 10 de xuño de 2017</w:t>
      </w:r>
      <w:r w:rsidR="008D6FF0">
        <w:rPr>
          <w:rFonts w:asciiTheme="minorHAnsi" w:hAnsiTheme="minorHAnsi"/>
          <w:lang w:val="gl-ES"/>
        </w:rPr>
        <w:t xml:space="preserve"> (sábado)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1F8720E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="009D18B6">
        <w:rPr>
          <w:rFonts w:asciiTheme="minorHAnsi" w:hAnsiTheme="minorHAnsi"/>
          <w:lang w:val="gl-ES"/>
        </w:rPr>
        <w:t xml:space="preserve">.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 </w:t>
      </w:r>
      <w:r w:rsidR="00D1477C">
        <w:rPr>
          <w:rFonts w:asciiTheme="minorHAnsi" w:hAnsiTheme="minorHAnsi"/>
          <w:lang w:val="gl-ES"/>
        </w:rPr>
        <w:t>12</w:t>
      </w:r>
      <w:r w:rsidR="009D18B6">
        <w:rPr>
          <w:rFonts w:asciiTheme="minorHAnsi" w:hAnsiTheme="minorHAnsi"/>
          <w:lang w:val="gl-ES"/>
        </w:rPr>
        <w:t xml:space="preserve"> de xuño de 2017</w:t>
      </w:r>
      <w:r w:rsidRPr="00494251">
        <w:rPr>
          <w:rFonts w:asciiTheme="minorHAnsi" w:hAnsiTheme="minorHAnsi"/>
          <w:lang w:val="gl-ES"/>
        </w:rPr>
        <w:t xml:space="preserve">, unha reclamación ao amparo do disposto no artigo 28 da Lei </w:t>
      </w:r>
      <w:r w:rsidR="009771DE">
        <w:rPr>
          <w:rFonts w:asciiTheme="minorHAnsi" w:hAnsiTheme="minorHAnsi"/>
          <w:lang w:val="gl-ES"/>
        </w:rPr>
        <w:t>1/2016, do 18 de xaneiro</w:t>
      </w:r>
      <w:r w:rsidRPr="00494251">
        <w:rPr>
          <w:rFonts w:asciiTheme="minorHAnsi" w:hAnsiTheme="minorHAnsi"/>
          <w:lang w:val="gl-ES"/>
        </w:rPr>
        <w:t xml:space="preserve">, de transparencia e bo goberno por entender desatendida unha solicitude de acceso á información por parte </w:t>
      </w:r>
      <w:r w:rsidR="009D18B6">
        <w:rPr>
          <w:rFonts w:asciiTheme="minorHAnsi" w:hAnsiTheme="minorHAnsi"/>
          <w:lang w:val="gl-ES"/>
        </w:rPr>
        <w:t xml:space="preserve">da </w:t>
      </w:r>
      <w:r w:rsidR="00A17021">
        <w:rPr>
          <w:rFonts w:asciiTheme="minorHAnsi" w:hAnsiTheme="minorHAnsi"/>
          <w:lang w:val="gl-ES"/>
        </w:rPr>
        <w:t>Axencia</w:t>
      </w:r>
      <w:r w:rsidR="009D18B6">
        <w:rPr>
          <w:rFonts w:asciiTheme="minorHAnsi" w:hAnsiTheme="minorHAnsi"/>
          <w:lang w:val="gl-ES"/>
        </w:rPr>
        <w:t xml:space="preserve"> Galega de Sangue, Órganos e Tecidos (en diante, ADOS)</w:t>
      </w:r>
      <w:r w:rsidR="00D1477C">
        <w:rPr>
          <w:rFonts w:asciiTheme="minorHAnsi" w:hAnsiTheme="minorHAnsi"/>
          <w:lang w:val="gl-ES"/>
        </w:rPr>
        <w:t>, adscrita á Consellería de Sanidade</w:t>
      </w:r>
      <w:r w:rsidR="009D18B6">
        <w:rPr>
          <w:rFonts w:asciiTheme="minorHAnsi" w:hAnsiTheme="minorHAnsi"/>
          <w:lang w:val="gl-ES"/>
        </w:rPr>
        <w:t>.</w:t>
      </w:r>
    </w:p>
    <w:p w14:paraId="523D5A32" w14:textId="1B866779" w:rsidR="009D18B6" w:rsidRDefault="009D18B6" w:rsidP="009D18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interesado indicaba que o 5 de maio de 2017 </w:t>
      </w:r>
      <w:r w:rsidR="00D1477C">
        <w:rPr>
          <w:rFonts w:asciiTheme="minorHAnsi" w:hAnsiTheme="minorHAnsi"/>
          <w:lang w:val="gl-ES"/>
        </w:rPr>
        <w:t>formulou</w:t>
      </w:r>
      <w:r>
        <w:rPr>
          <w:rFonts w:asciiTheme="minorHAnsi" w:hAnsiTheme="minorHAnsi"/>
          <w:lang w:val="gl-ES"/>
        </w:rPr>
        <w:t xml:space="preserve"> unha solicitude de acceso á información ante a </w:t>
      </w:r>
      <w:r w:rsidR="00A17021">
        <w:rPr>
          <w:rFonts w:asciiTheme="minorHAnsi" w:hAnsiTheme="minorHAnsi"/>
          <w:lang w:val="gl-ES"/>
        </w:rPr>
        <w:t>Axencia</w:t>
      </w:r>
      <w:r>
        <w:rPr>
          <w:rFonts w:asciiTheme="minorHAnsi" w:hAnsiTheme="minorHAnsi"/>
          <w:lang w:val="gl-ES"/>
        </w:rPr>
        <w:t xml:space="preserve"> Galega de Sangue, Órganos e Tecidos da que non obtivo ningunha resposta. </w:t>
      </w:r>
      <w:r w:rsidRPr="00494251">
        <w:rPr>
          <w:rFonts w:asciiTheme="minorHAnsi" w:hAnsiTheme="minorHAnsi"/>
          <w:lang w:val="gl-ES"/>
        </w:rPr>
        <w:t xml:space="preserve">O escrito viña acompañado </w:t>
      </w:r>
      <w:r>
        <w:rPr>
          <w:rFonts w:asciiTheme="minorHAnsi" w:hAnsiTheme="minorHAnsi"/>
          <w:lang w:val="gl-ES"/>
        </w:rPr>
        <w:t xml:space="preserve">da documentación acreditativa da súa solicitude, copia do seu D.N.I. e sinatura electrónica. </w:t>
      </w:r>
    </w:p>
    <w:p w14:paraId="1435ABED" w14:textId="370B487D" w:rsidR="00AA5EEF" w:rsidRDefault="009D18B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petición de acceso á información pública tiña o seguinte contido: </w:t>
      </w:r>
    </w:p>
    <w:p w14:paraId="1DC91B33" w14:textId="4E3C41D6" w:rsidR="009D18B6" w:rsidRPr="00D1477C" w:rsidRDefault="00D1477C" w:rsidP="009D18B6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“</w:t>
      </w:r>
      <w:r w:rsidR="009D18B6" w:rsidRPr="00D1477C">
        <w:rPr>
          <w:rFonts w:asciiTheme="majorHAnsi" w:hAnsiTheme="majorHAnsi"/>
          <w:i/>
          <w:sz w:val="22"/>
          <w:szCs w:val="22"/>
          <w:lang w:val="gl-ES"/>
        </w:rPr>
        <w:t>-Solicito coñecer o número de contratos laborais que foron subscritos para cubrir de forma temporal o posto de médico xeral entre o 01/01/2016 e o 05/05/2017.</w:t>
      </w:r>
    </w:p>
    <w:p w14:paraId="47253550" w14:textId="5F7EBB99" w:rsidR="009D18B6" w:rsidRPr="00D1477C" w:rsidRDefault="009D18B6" w:rsidP="009D18B6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-Solicito se especifique a duración e o ámbito xeográfico de cada contrato. Solicito se informe do número medio de contratos subscritos por cada empregado.</w:t>
      </w:r>
    </w:p>
    <w:p w14:paraId="55A20736" w14:textId="00CDD1D6" w:rsidR="009D18B6" w:rsidRPr="00D1477C" w:rsidRDefault="009D18B6" w:rsidP="009D18B6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-Solicito coñecer de que forma se obtivo a listaxe de candidatos (listaxes de contratación do SERGAS, oficinas públicas de emprego, colexios profesionais...) e que criterios foron empregados para a selección.</w:t>
      </w:r>
      <w:r w:rsidR="00D1477C" w:rsidRPr="00D1477C">
        <w:rPr>
          <w:rFonts w:asciiTheme="majorHAnsi" w:hAnsiTheme="majorHAnsi"/>
          <w:i/>
          <w:sz w:val="22"/>
          <w:szCs w:val="22"/>
          <w:lang w:val="gl-ES"/>
        </w:rPr>
        <w:t>”</w:t>
      </w:r>
    </w:p>
    <w:p w14:paraId="3A2129D0" w14:textId="3C88A59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9D18B6">
        <w:rPr>
          <w:rFonts w:asciiTheme="minorHAnsi" w:hAnsiTheme="minorHAnsi"/>
          <w:lang w:val="gl-ES"/>
        </w:rPr>
        <w:t>do 14 de xuño (rexistro de saída do día 15 de xuño)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á </w:t>
      </w:r>
      <w:r w:rsidR="00A17021">
        <w:rPr>
          <w:rFonts w:asciiTheme="minorHAnsi" w:hAnsiTheme="minorHAnsi"/>
          <w:lang w:val="gl-ES"/>
        </w:rPr>
        <w:t>Axencia</w:t>
      </w:r>
      <w:r w:rsidR="009D18B6">
        <w:rPr>
          <w:rFonts w:asciiTheme="minorHAnsi" w:hAnsiTheme="minorHAnsi"/>
          <w:lang w:val="gl-ES"/>
        </w:rPr>
        <w:t xml:space="preserve"> Galega de Sangue, Órganos e Tecidos </w:t>
      </w:r>
      <w:r w:rsidRPr="00494251">
        <w:rPr>
          <w:rFonts w:asciiTheme="minorHAnsi" w:hAnsiTheme="minorHAnsi"/>
          <w:lang w:val="gl-ES"/>
        </w:rPr>
        <w:lastRenderedPageBreak/>
        <w:t>para que, en cumprimento da normativa de transparencia, acheg</w:t>
      </w:r>
      <w:r w:rsidR="009D18B6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0F3C9E39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</w:t>
      </w:r>
      <w:r w:rsidR="00AD77D0">
        <w:rPr>
          <w:rFonts w:asciiTheme="minorHAnsi" w:hAnsiTheme="minorHAnsi"/>
          <w:lang w:val="gl-ES"/>
        </w:rPr>
        <w:t xml:space="preserve">itude pola administración foi o </w:t>
      </w:r>
      <w:r w:rsidR="00F1397F">
        <w:rPr>
          <w:rFonts w:asciiTheme="minorHAnsi" w:hAnsiTheme="minorHAnsi"/>
          <w:lang w:val="gl-ES"/>
        </w:rPr>
        <w:t>19 de xuño de 2017.</w:t>
      </w:r>
    </w:p>
    <w:p w14:paraId="2F4BEBF4" w14:textId="4C4EF32E" w:rsidR="00F1397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>. Con data</w:t>
      </w:r>
      <w:r w:rsidR="00F1397F">
        <w:rPr>
          <w:rFonts w:asciiTheme="minorHAnsi" w:hAnsiTheme="minorHAnsi"/>
          <w:lang w:val="gl-ES"/>
        </w:rPr>
        <w:t xml:space="preserve"> do 27 de xuño</w:t>
      </w:r>
      <w:r w:rsidRPr="00494251">
        <w:rPr>
          <w:rFonts w:asciiTheme="minorHAnsi" w:hAnsiTheme="minorHAnsi"/>
          <w:lang w:val="gl-ES"/>
        </w:rPr>
        <w:t xml:space="preserve"> se recibiu o informe d</w:t>
      </w:r>
      <w:r w:rsidR="00F1397F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 xml:space="preserve"> </w:t>
      </w:r>
      <w:r w:rsidR="00A17021">
        <w:rPr>
          <w:rFonts w:asciiTheme="minorHAnsi" w:hAnsiTheme="minorHAnsi"/>
          <w:lang w:val="gl-ES"/>
        </w:rPr>
        <w:t>Axencia</w:t>
      </w:r>
      <w:r w:rsidR="00F1397F">
        <w:rPr>
          <w:rFonts w:asciiTheme="minorHAnsi" w:hAnsiTheme="minorHAnsi"/>
          <w:lang w:val="gl-ES"/>
        </w:rPr>
        <w:t xml:space="preserve"> Galega de Sangue, Órganos e Tecidos </w:t>
      </w:r>
      <w:r w:rsidRPr="00494251">
        <w:rPr>
          <w:rFonts w:asciiTheme="minorHAnsi" w:hAnsiTheme="minorHAnsi"/>
          <w:lang w:val="gl-ES"/>
        </w:rPr>
        <w:t xml:space="preserve">e </w:t>
      </w:r>
      <w:r w:rsidR="00F1397F">
        <w:rPr>
          <w:rFonts w:asciiTheme="minorHAnsi" w:hAnsiTheme="minorHAnsi"/>
          <w:lang w:val="gl-ES"/>
        </w:rPr>
        <w:t>copia dun</w:t>
      </w:r>
      <w:r w:rsidRPr="00494251">
        <w:rPr>
          <w:rFonts w:asciiTheme="minorHAnsi" w:hAnsiTheme="minorHAnsi"/>
          <w:lang w:val="gl-ES"/>
        </w:rPr>
        <w:t xml:space="preserve"> expediente </w:t>
      </w:r>
      <w:r w:rsidR="00F1397F">
        <w:rPr>
          <w:rFonts w:asciiTheme="minorHAnsi" w:hAnsiTheme="minorHAnsi"/>
          <w:lang w:val="gl-ES"/>
        </w:rPr>
        <w:t>referido a unha solicitude distinta</w:t>
      </w:r>
      <w:r w:rsidR="00C32070">
        <w:rPr>
          <w:rFonts w:asciiTheme="minorHAnsi" w:hAnsiTheme="minorHAnsi"/>
          <w:lang w:val="gl-ES"/>
        </w:rPr>
        <w:t>.</w:t>
      </w:r>
      <w:r w:rsidR="00E671C2">
        <w:rPr>
          <w:rFonts w:asciiTheme="minorHAnsi" w:hAnsiTheme="minorHAnsi"/>
          <w:lang w:val="gl-ES"/>
        </w:rPr>
        <w:t xml:space="preserve"> </w:t>
      </w:r>
      <w:r w:rsidR="00C32070">
        <w:rPr>
          <w:rFonts w:asciiTheme="minorHAnsi" w:hAnsiTheme="minorHAnsi"/>
          <w:lang w:val="gl-ES"/>
        </w:rPr>
        <w:t>A</w:t>
      </w:r>
      <w:r w:rsidR="00F1397F">
        <w:rPr>
          <w:rFonts w:asciiTheme="minorHAnsi" w:hAnsiTheme="minorHAnsi"/>
          <w:lang w:val="gl-ES"/>
        </w:rPr>
        <w:t xml:space="preserve"> </w:t>
      </w:r>
      <w:r w:rsidR="00A17021">
        <w:rPr>
          <w:rFonts w:asciiTheme="minorHAnsi" w:hAnsiTheme="minorHAnsi"/>
          <w:lang w:val="gl-ES"/>
        </w:rPr>
        <w:t>Axencia</w:t>
      </w:r>
      <w:r w:rsidR="00E671C2">
        <w:rPr>
          <w:rFonts w:asciiTheme="minorHAnsi" w:hAnsiTheme="minorHAnsi"/>
          <w:lang w:val="gl-ES"/>
        </w:rPr>
        <w:t>, ademais do preceptivo informe remite dous documentos non referidos á propia solicitude de acceso á información pública obxecto da presente reclamación</w:t>
      </w:r>
      <w:r w:rsidR="00F1397F">
        <w:rPr>
          <w:rFonts w:asciiTheme="minorHAnsi" w:hAnsiTheme="minorHAnsi"/>
          <w:lang w:val="gl-ES"/>
        </w:rPr>
        <w:t xml:space="preserve">. </w:t>
      </w:r>
    </w:p>
    <w:p w14:paraId="35A56B71" w14:textId="4BDDE350" w:rsidR="00AA5EEF" w:rsidRDefault="00F1397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-O primeiro documento é a copia dun correo electrónico enviado polo reclamante ao servizo 012 e remitido desde o Centro de Atención ao Cidadán 012 á dirección electrónica da Secretaría de Dirección da ADOS que se cualifica como </w:t>
      </w:r>
      <w:r w:rsidRPr="00F1397F">
        <w:rPr>
          <w:rFonts w:asciiTheme="minorHAnsi" w:hAnsiTheme="minorHAnsi"/>
          <w:b/>
          <w:lang w:val="gl-ES"/>
        </w:rPr>
        <w:t>petición de información xeral</w:t>
      </w:r>
      <w:r>
        <w:rPr>
          <w:rFonts w:asciiTheme="minorHAnsi" w:hAnsiTheme="minorHAnsi"/>
          <w:lang w:val="gl-ES"/>
        </w:rPr>
        <w:t xml:space="preserve">. O correo enviado polo </w:t>
      </w:r>
      <w:r w:rsidR="00D1477C">
        <w:rPr>
          <w:rFonts w:asciiTheme="minorHAnsi" w:hAnsiTheme="minorHAnsi"/>
          <w:lang w:val="gl-ES"/>
        </w:rPr>
        <w:t>Sr.</w:t>
      </w:r>
      <w:r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>
        <w:rPr>
          <w:rFonts w:asciiTheme="minorHAnsi" w:hAnsiTheme="minorHAnsi"/>
          <w:lang w:val="gl-ES"/>
        </w:rPr>
        <w:t xml:space="preserve"> o día 20 de xaneiro de 2017 solicitaba información de como era posible inscribirse para traballar como médico xeral da ADOS.  </w:t>
      </w:r>
    </w:p>
    <w:p w14:paraId="4772379C" w14:textId="068EAF99" w:rsidR="00F1397F" w:rsidRPr="00494251" w:rsidRDefault="00F1397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-O segundo documento é un correo electrónico remitido á Oficina de Persoal da ADOS no que o reclamante achega a súa solicitude de inclusión nas listas de contratación temporal na categoría de médico xeral xuntando copias compulsadas do seu título de médico, expediente académico, </w:t>
      </w:r>
      <w:proofErr w:type="spellStart"/>
      <w:r>
        <w:rPr>
          <w:rFonts w:asciiTheme="minorHAnsi" w:hAnsiTheme="minorHAnsi"/>
          <w:lang w:val="gl-ES"/>
        </w:rPr>
        <w:t>Celga</w:t>
      </w:r>
      <w:proofErr w:type="spellEnd"/>
      <w:r>
        <w:rPr>
          <w:rFonts w:asciiTheme="minorHAnsi" w:hAnsiTheme="minorHAnsi"/>
          <w:lang w:val="gl-ES"/>
        </w:rPr>
        <w:t xml:space="preserve"> 4 e o seu D.N.I.. Indica que a solicitude foi presentada por rexistro e que seguiu as instruci</w:t>
      </w:r>
      <w:r w:rsidR="006E7723">
        <w:rPr>
          <w:rFonts w:asciiTheme="minorHAnsi" w:hAnsiTheme="minorHAnsi"/>
          <w:lang w:val="gl-ES"/>
        </w:rPr>
        <w:t>óns que se lle deron por telé</w:t>
      </w:r>
      <w:r>
        <w:rPr>
          <w:rFonts w:asciiTheme="minorHAnsi" w:hAnsiTheme="minorHAnsi"/>
          <w:lang w:val="gl-ES"/>
        </w:rPr>
        <w:t xml:space="preserve">fono desde ese servizo. </w:t>
      </w:r>
    </w:p>
    <w:p w14:paraId="261794DC" w14:textId="5E4216C6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informe</w:t>
      </w:r>
      <w:r w:rsidR="006E7723">
        <w:rPr>
          <w:rFonts w:asciiTheme="minorHAnsi" w:hAnsiTheme="minorHAnsi"/>
          <w:lang w:val="gl-ES"/>
        </w:rPr>
        <w:t xml:space="preserve"> achegado pola </w:t>
      </w:r>
      <w:r w:rsidR="00A17021">
        <w:rPr>
          <w:rFonts w:asciiTheme="minorHAnsi" w:hAnsiTheme="minorHAnsi"/>
          <w:lang w:val="gl-ES"/>
        </w:rPr>
        <w:t>Axencia</w:t>
      </w:r>
      <w:r w:rsidR="006E7723">
        <w:rPr>
          <w:rFonts w:asciiTheme="minorHAnsi" w:hAnsiTheme="minorHAnsi"/>
          <w:lang w:val="gl-ES"/>
        </w:rPr>
        <w:t xml:space="preserve"> Galega de Sangue, Órganos e Tecidos indicou que:</w:t>
      </w:r>
    </w:p>
    <w:p w14:paraId="399E77E7" w14:textId="60CA73F8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“PRIMEIRO.-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, escribe un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mail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a través do 012, o 20 de xaneiro de 2017, no que solicita información para inscribirse para traballar como médico xeneral na </w:t>
      </w:r>
      <w:r w:rsidR="00A17021">
        <w:rPr>
          <w:rFonts w:asciiTheme="majorHAnsi" w:hAnsiTheme="majorHAnsi"/>
          <w:i/>
          <w:sz w:val="22"/>
          <w:szCs w:val="22"/>
          <w:lang w:val="gl-ES"/>
        </w:rPr>
        <w:t>Axencia</w:t>
      </w: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Galega de Sangue, Órganos e Tecidos (en diante ADOS).</w:t>
      </w:r>
    </w:p>
    <w:p w14:paraId="0F6A9C35" w14:textId="59E56792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(Se adxunta copia do correo como documento nº 1)</w:t>
      </w:r>
    </w:p>
    <w:p w14:paraId="07F75514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SEGUNDO.- Mediante conversación telefónica respóndeselle que "é necesario estar inscrito nas listas de contratación do Servizo Galego de Saúde, ás que se anota voluntariamente cada aspirante, e incluído nas listas especiais de contratación de médico xeral do CTG, que hai en cada área de saúde. Desde o 31/03/17, dentro do Pacto de Contratación, créase esta categoría específica. No caso de que non sexa posible atopar ninguén dispoñible nas listas especiais, recórrese á lista xeral."</w:t>
      </w:r>
    </w:p>
    <w:p w14:paraId="3687A01B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Estas listas xestiónanse nos servizos de recursos humanos das diferentes estruturas de xestión integrada do Servizo Galego de Saúde, facilitando persoal de substitución a todas as unidades que se atopan na súa área sanitaria, entre elas ADOS.</w:t>
      </w:r>
    </w:p>
    <w:p w14:paraId="0C15FC5C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TERCEIRO.- O día 3 de febreiro de 2017, envía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mail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na dirección de correo electrónico persoal.ados@sergas.es achegando o seu currículo para a súa inclusión nas listas.</w:t>
      </w:r>
    </w:p>
    <w:p w14:paraId="427F1303" w14:textId="2E32A745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lastRenderedPageBreak/>
        <w:t xml:space="preserve">O interesado ten que solicitar a súa inscrición nas listas a través da plataforma da Oficina do Profesional expediente electrónico (FIDES) con certificado dixital.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>, na actualidade, non está inscrito nas listas de contratación.</w:t>
      </w:r>
    </w:p>
    <w:p w14:paraId="20093FC5" w14:textId="00ACE35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(Se adxunta copia do correo como documento nº 2)</w:t>
      </w:r>
    </w:p>
    <w:p w14:paraId="1DE02EB4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CUARTO.- A inclusión nas listas de contratación temporal esta regulada na RESOLUCIÓN do 13 de xuño de 2016, da Dirección Xeral de Recursos Humanos, pola que se dispón a publicación do pacto subscrito pola Administración sanitaria coas centrais sindicais CIG, CESM-0'114EGA, CC.00., UXT e CSIF, sobre selección de persoal estatutario temporal do Sistema público de saúde de Galicia, publicada no DOG n.12 123 do 30 de xuño de 2016.</w:t>
      </w:r>
    </w:p>
    <w:p w14:paraId="592E7DD6" w14:textId="4C9A8633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QUINTO.- O persoal facultativo médico xeral do CTG, ten que estar formado, tal como establece o Real Decreto 1088/2005, do 16 de setembro, polo que se establecen os requisitos técnicos e condicións mínimas da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hemodonación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e dos centros e servizos de transfusión, no seu artigo 30 ou os artigos 2.4 e 4.3 do Decreto 100/2015, do 21 de abril, polo que se regula a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hemodonación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e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hemoterapia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na Comunidade Autónoma de Galicia. Así durante o ano 2017, o persoal facultativo contratado estaba formado xa por ter unha experiencia de máis de dous meses traballados na </w:t>
      </w:r>
      <w:r w:rsidR="00A17021">
        <w:rPr>
          <w:rFonts w:asciiTheme="majorHAnsi" w:hAnsiTheme="majorHAnsi"/>
          <w:i/>
          <w:sz w:val="22"/>
          <w:szCs w:val="22"/>
          <w:lang w:val="gl-ES"/>
        </w:rPr>
        <w:t>Axencia</w:t>
      </w: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ou por participar nalgún dos cursos que organizou a </w:t>
      </w:r>
      <w:r w:rsidR="00A17021">
        <w:rPr>
          <w:rFonts w:asciiTheme="majorHAnsi" w:hAnsiTheme="majorHAnsi"/>
          <w:i/>
          <w:sz w:val="22"/>
          <w:szCs w:val="22"/>
          <w:lang w:val="gl-ES"/>
        </w:rPr>
        <w:t>Axencia</w:t>
      </w:r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de Coñecemento en Saúde (ACIS) sobre "Seguridade </w:t>
      </w:r>
      <w:proofErr w:type="spellStart"/>
      <w:r w:rsidRPr="00D1477C">
        <w:rPr>
          <w:rFonts w:asciiTheme="majorHAnsi" w:hAnsiTheme="majorHAnsi"/>
          <w:i/>
          <w:sz w:val="22"/>
          <w:szCs w:val="22"/>
          <w:lang w:val="gl-ES"/>
        </w:rPr>
        <w:t>transfusional</w:t>
      </w:r>
      <w:proofErr w:type="spellEnd"/>
      <w:r w:rsidRPr="00D1477C">
        <w:rPr>
          <w:rFonts w:asciiTheme="majorHAnsi" w:hAnsiTheme="majorHAnsi"/>
          <w:i/>
          <w:sz w:val="22"/>
          <w:szCs w:val="22"/>
          <w:lang w:val="gl-ES"/>
        </w:rPr>
        <w:t xml:space="preserve"> para persoal médico".</w:t>
      </w:r>
    </w:p>
    <w:p w14:paraId="50C33BAE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</w:p>
    <w:p w14:paraId="48A46AF7" w14:textId="6602D342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Respecto da súa última solicitude de data 5 de maio de 2017, con rexistro de entrada do 12 de maio co nº 674/ RX 1262036 que a data actual aínda non se respondeu.</w:t>
      </w:r>
    </w:p>
    <w:p w14:paraId="66A86A6F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Dúas consideracións sobre a información solicitada:</w:t>
      </w:r>
    </w:p>
    <w:p w14:paraId="660802F5" w14:textId="6CD574C6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1.  A petición realizada:</w:t>
      </w:r>
    </w:p>
    <w:p w14:paraId="5C665AA7" w14:textId="0E44B24B" w:rsidR="006E7723" w:rsidRPr="00D1477C" w:rsidRDefault="006E7723" w:rsidP="006E7723">
      <w:pPr>
        <w:spacing w:before="100" w:beforeAutospacing="1" w:after="240"/>
        <w:ind w:left="1134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1.A duración e o ámbito xeográfico de cada contrato.</w:t>
      </w:r>
    </w:p>
    <w:p w14:paraId="5DB096DA" w14:textId="392AE483" w:rsidR="006E7723" w:rsidRPr="00D1477C" w:rsidRDefault="006E7723" w:rsidP="006E7723">
      <w:pPr>
        <w:spacing w:before="100" w:beforeAutospacing="1" w:after="240"/>
        <w:ind w:left="1134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2.Número medio de contratos subscritos por cada empregado.</w:t>
      </w:r>
    </w:p>
    <w:p w14:paraId="5A980F65" w14:textId="6D502D1E" w:rsidR="006E7723" w:rsidRPr="00D1477C" w:rsidRDefault="006E7723" w:rsidP="006E7723">
      <w:pPr>
        <w:spacing w:before="100" w:beforeAutospacing="1" w:after="240"/>
        <w:ind w:left="1134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3.Listaxe de candidatos.</w:t>
      </w:r>
    </w:p>
    <w:p w14:paraId="16938C9B" w14:textId="211BF313" w:rsidR="006E7723" w:rsidRPr="00D1477C" w:rsidRDefault="006E7723" w:rsidP="006E7723">
      <w:pPr>
        <w:spacing w:before="100" w:beforeAutospacing="1" w:after="240"/>
        <w:ind w:left="1134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4.Criterios empregados para a súa selección.</w:t>
      </w:r>
    </w:p>
    <w:p w14:paraId="3585D3E7" w14:textId="77777777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É por unha banda extensa e por outra podería vulnerar a lexislación vixente en materia de protección de datos. Estamos, por razón de carga de traballo, pendentes de dar resposta á solicitude presentada.</w:t>
      </w:r>
    </w:p>
    <w:p w14:paraId="1996420D" w14:textId="51F4A8F4" w:rsidR="006E7723" w:rsidRPr="00D1477C" w:rsidRDefault="006E7723" w:rsidP="006E7723">
      <w:pPr>
        <w:spacing w:before="100" w:beforeAutospacing="1" w:after="24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1477C">
        <w:rPr>
          <w:rFonts w:asciiTheme="majorHAnsi" w:hAnsiTheme="majorHAnsi"/>
          <w:i/>
          <w:sz w:val="22"/>
          <w:szCs w:val="22"/>
          <w:lang w:val="gl-ES"/>
        </w:rPr>
        <w:t>2. Toda a información referida aos contratos é entregada na primeira semana do mes seguinte aos representantes sindicais para a firma da copia básica dos mesmos”.</w:t>
      </w:r>
    </w:p>
    <w:p w14:paraId="29A220E9" w14:textId="46C69B88" w:rsidR="006E7723" w:rsidRPr="006E7723" w:rsidRDefault="006E7723" w:rsidP="006E772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7723">
        <w:rPr>
          <w:rFonts w:asciiTheme="minorHAnsi" w:hAnsiTheme="minorHAnsi"/>
          <w:lang w:val="gl-ES"/>
        </w:rPr>
        <w:lastRenderedPageBreak/>
        <w:t xml:space="preserve">Non consta </w:t>
      </w:r>
      <w:r>
        <w:rPr>
          <w:rFonts w:asciiTheme="minorHAnsi" w:hAnsiTheme="minorHAnsi"/>
          <w:lang w:val="gl-ES"/>
        </w:rPr>
        <w:t xml:space="preserve">no expediente que esta información lle fora facilitada ao reclamante. 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771AB4B2" w14:textId="77777777" w:rsidR="00022F68" w:rsidRPr="00494251" w:rsidRDefault="00022F68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 xml:space="preserve">os contidos ou documentos, calquera que </w:t>
      </w:r>
      <w:r w:rsidRPr="00494251">
        <w:rPr>
          <w:rFonts w:ascii="Calibri" w:hAnsi="Calibri"/>
          <w:i/>
          <w:lang w:val="gl-ES"/>
        </w:rPr>
        <w:lastRenderedPageBreak/>
        <w:t>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74CC68DF" w14:textId="194A921E" w:rsidR="00E86D4D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 xml:space="preserve">Cuarto. </w:t>
      </w:r>
      <w:r w:rsidR="00E86D4D">
        <w:rPr>
          <w:rFonts w:ascii="Calibri" w:hAnsi="Calibri"/>
          <w:b/>
          <w:lang w:val="gl-ES"/>
        </w:rPr>
        <w:t>Prazo para resolver</w:t>
      </w:r>
    </w:p>
    <w:p w14:paraId="78CE3169" w14:textId="2A543722" w:rsidR="00E86D4D" w:rsidRDefault="00E86D4D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O artigo 27.4 da Lei 1/2016, do 18 de xaneiro di que “</w:t>
      </w:r>
      <w:r>
        <w:rPr>
          <w:rFonts w:ascii="Calibri" w:hAnsi="Calibri"/>
          <w:i/>
          <w:lang w:val="gl-ES"/>
        </w:rPr>
        <w:t>a resolución en que se conceda ou denegue o acceso deberá notificarse, á persoa solicitante e aos terceiros afectados que así o solicitasen, o antes posible e, como máis tarde, no prazo máximo dun mes desde a recepción da solicitude polo órgano competente para resolver.”</w:t>
      </w:r>
    </w:p>
    <w:p w14:paraId="589A0467" w14:textId="1139B7D6" w:rsidR="00FF39A6" w:rsidRDefault="00E86D4D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 xml:space="preserve">Quinto. </w:t>
      </w:r>
      <w:r w:rsidR="00FF39A6">
        <w:rPr>
          <w:rFonts w:ascii="Calibri" w:hAnsi="Calibri"/>
          <w:b/>
          <w:lang w:val="gl-ES"/>
        </w:rPr>
        <w:t>Análise do expediente</w:t>
      </w:r>
    </w:p>
    <w:p w14:paraId="72B1DB91" w14:textId="0FFE72F8" w:rsidR="00E86D4D" w:rsidRDefault="00E86D4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Antes de entrar no fondo do expediente compre analizar se a petición é ou non extemporánea toda vez que o escrito do reclamante tivo entrada n</w:t>
      </w:r>
      <w:r w:rsidR="008D6FF0">
        <w:rPr>
          <w:rFonts w:ascii="Calibri" w:hAnsi="Calibri"/>
          <w:lang w:val="gl-ES"/>
        </w:rPr>
        <w:t>o Rexistro do Valedor do Pobo</w:t>
      </w:r>
      <w:r w:rsidR="00DB4DF3">
        <w:rPr>
          <w:rFonts w:ascii="Calibri" w:hAnsi="Calibri"/>
          <w:lang w:val="gl-ES"/>
        </w:rPr>
        <w:t>,</w:t>
      </w:r>
      <w:r w:rsidR="008D6FF0">
        <w:rPr>
          <w:rFonts w:ascii="Calibri" w:hAnsi="Calibri"/>
          <w:lang w:val="gl-ES"/>
        </w:rPr>
        <w:t xml:space="preserve"> dirixido á</w:t>
      </w:r>
      <w:r>
        <w:rPr>
          <w:rFonts w:ascii="Calibri" w:hAnsi="Calibri"/>
          <w:lang w:val="gl-ES"/>
        </w:rPr>
        <w:t xml:space="preserve"> Comisión da Transparencia o día 12 de xuño de 2017, e a solicitude </w:t>
      </w:r>
      <w:r w:rsidR="00324A5E">
        <w:rPr>
          <w:rFonts w:ascii="Calibri" w:hAnsi="Calibri"/>
          <w:lang w:val="gl-ES"/>
        </w:rPr>
        <w:t xml:space="preserve">que inicia á reclamación </w:t>
      </w:r>
      <w:r>
        <w:rPr>
          <w:rFonts w:ascii="Calibri" w:hAnsi="Calibri"/>
          <w:lang w:val="gl-ES"/>
        </w:rPr>
        <w:t xml:space="preserve">fora </w:t>
      </w:r>
      <w:r w:rsidR="00324A5E">
        <w:rPr>
          <w:rFonts w:ascii="Calibri" w:hAnsi="Calibri"/>
          <w:lang w:val="gl-ES"/>
        </w:rPr>
        <w:t xml:space="preserve">presentada no rexistro electrónico do Ministerio de Facenda e Administracións Públicas o día 5 de maio de 2017, sen que desde entón o solicitante volvera a saber nada da súa petición, </w:t>
      </w:r>
      <w:r w:rsidR="008D6FF0">
        <w:rPr>
          <w:rFonts w:ascii="Calibri" w:hAnsi="Calibri"/>
          <w:lang w:val="gl-ES"/>
        </w:rPr>
        <w:t xml:space="preserve">a pesar de que a </w:t>
      </w:r>
      <w:r w:rsidR="00324A5E">
        <w:rPr>
          <w:rFonts w:ascii="Calibri" w:hAnsi="Calibri"/>
          <w:lang w:val="gl-ES"/>
        </w:rPr>
        <w:t xml:space="preserve">solicitude estaba claramente dirixida á </w:t>
      </w:r>
      <w:r w:rsidR="00A17021">
        <w:rPr>
          <w:rFonts w:ascii="Calibri" w:hAnsi="Calibri"/>
          <w:lang w:val="gl-ES"/>
        </w:rPr>
        <w:t>Axencia</w:t>
      </w:r>
      <w:r w:rsidR="00324A5E">
        <w:rPr>
          <w:rFonts w:ascii="Calibri" w:hAnsi="Calibri"/>
          <w:lang w:val="gl-ES"/>
        </w:rPr>
        <w:t xml:space="preserve"> Galeg</w:t>
      </w:r>
      <w:r w:rsidR="00A17021">
        <w:rPr>
          <w:rFonts w:ascii="Calibri" w:hAnsi="Calibri"/>
          <w:lang w:val="gl-ES"/>
        </w:rPr>
        <w:t>a de Sangue, Órganos e Tecidos (</w:t>
      </w:r>
      <w:r w:rsidR="00324A5E">
        <w:rPr>
          <w:rFonts w:ascii="Calibri" w:hAnsi="Calibri"/>
          <w:lang w:val="gl-ES"/>
        </w:rPr>
        <w:t>ADOS</w:t>
      </w:r>
      <w:r w:rsidR="00A17021">
        <w:rPr>
          <w:rFonts w:ascii="Calibri" w:hAnsi="Calibri"/>
          <w:lang w:val="gl-ES"/>
        </w:rPr>
        <w:t>), s</w:t>
      </w:r>
      <w:r w:rsidR="008D6FF0">
        <w:rPr>
          <w:rFonts w:ascii="Calibri" w:hAnsi="Calibri"/>
          <w:lang w:val="gl-ES"/>
        </w:rPr>
        <w:t>olicitude</w:t>
      </w:r>
      <w:r w:rsidR="00324A5E">
        <w:rPr>
          <w:rFonts w:ascii="Calibri" w:hAnsi="Calibri"/>
          <w:lang w:val="gl-ES"/>
        </w:rPr>
        <w:t xml:space="preserve"> que tras o informe </w:t>
      </w:r>
      <w:r w:rsidR="008D6FF0">
        <w:rPr>
          <w:rFonts w:ascii="Calibri" w:hAnsi="Calibri"/>
          <w:lang w:val="gl-ES"/>
        </w:rPr>
        <w:t xml:space="preserve">do </w:t>
      </w:r>
      <w:r w:rsidR="00324A5E">
        <w:rPr>
          <w:rFonts w:ascii="Calibri" w:hAnsi="Calibri"/>
          <w:lang w:val="gl-ES"/>
        </w:rPr>
        <w:t xml:space="preserve">23 de xuño de 2017 elaborado pola </w:t>
      </w:r>
      <w:r w:rsidR="00A17021">
        <w:rPr>
          <w:rFonts w:ascii="Calibri" w:hAnsi="Calibri"/>
          <w:lang w:val="gl-ES"/>
        </w:rPr>
        <w:t>Axencia</w:t>
      </w:r>
      <w:r w:rsidR="00324A5E">
        <w:rPr>
          <w:rFonts w:ascii="Calibri" w:hAnsi="Calibri"/>
          <w:lang w:val="gl-ES"/>
        </w:rPr>
        <w:t xml:space="preserve"> sabemos que </w:t>
      </w:r>
      <w:r w:rsidR="008D6FF0">
        <w:rPr>
          <w:rFonts w:ascii="Calibri" w:hAnsi="Calibri"/>
          <w:lang w:val="gl-ES"/>
        </w:rPr>
        <w:t>f</w:t>
      </w:r>
      <w:r w:rsidR="00324A5E">
        <w:rPr>
          <w:rFonts w:ascii="Calibri" w:hAnsi="Calibri"/>
          <w:lang w:val="gl-ES"/>
        </w:rPr>
        <w:t>o</w:t>
      </w:r>
      <w:r w:rsidR="008D6FF0">
        <w:rPr>
          <w:rFonts w:ascii="Calibri" w:hAnsi="Calibri"/>
          <w:lang w:val="gl-ES"/>
        </w:rPr>
        <w:t>i</w:t>
      </w:r>
      <w:r w:rsidR="00324A5E">
        <w:rPr>
          <w:rFonts w:ascii="Calibri" w:hAnsi="Calibri"/>
          <w:lang w:val="gl-ES"/>
        </w:rPr>
        <w:t xml:space="preserve"> rexistr</w:t>
      </w:r>
      <w:r w:rsidR="008D6FF0">
        <w:rPr>
          <w:rFonts w:ascii="Calibri" w:hAnsi="Calibri"/>
          <w:lang w:val="gl-ES"/>
        </w:rPr>
        <w:t>ad</w:t>
      </w:r>
      <w:r w:rsidR="00324A5E">
        <w:rPr>
          <w:rFonts w:ascii="Calibri" w:hAnsi="Calibri"/>
          <w:lang w:val="gl-ES"/>
        </w:rPr>
        <w:t xml:space="preserve">o na </w:t>
      </w:r>
      <w:r w:rsidR="00A17021">
        <w:rPr>
          <w:rFonts w:ascii="Calibri" w:hAnsi="Calibri"/>
          <w:lang w:val="gl-ES"/>
        </w:rPr>
        <w:t>Axencia</w:t>
      </w:r>
      <w:r w:rsidR="00324A5E">
        <w:rPr>
          <w:rFonts w:ascii="Calibri" w:hAnsi="Calibri"/>
          <w:lang w:val="gl-ES"/>
        </w:rPr>
        <w:t xml:space="preserve"> </w:t>
      </w:r>
      <w:r w:rsidR="008D6FF0">
        <w:rPr>
          <w:rFonts w:ascii="Calibri" w:hAnsi="Calibri"/>
          <w:lang w:val="gl-ES"/>
        </w:rPr>
        <w:t>o día</w:t>
      </w:r>
      <w:r w:rsidR="00324A5E">
        <w:rPr>
          <w:rFonts w:ascii="Calibri" w:hAnsi="Calibri"/>
          <w:lang w:val="gl-ES"/>
        </w:rPr>
        <w:t xml:space="preserve"> 12 de maio de 2017 con nº 674/RX 1262036</w:t>
      </w:r>
      <w:r w:rsidR="008D6FF0">
        <w:rPr>
          <w:rFonts w:ascii="Calibri" w:hAnsi="Calibri"/>
          <w:lang w:val="gl-ES"/>
        </w:rPr>
        <w:t>.</w:t>
      </w:r>
    </w:p>
    <w:p w14:paraId="66D9CD3F" w14:textId="0C7A328B" w:rsidR="00E86D4D" w:rsidRPr="00E86D4D" w:rsidRDefault="008D6FF0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Pois ben, o artigo 27.4 da Lei 1/2016, do 18 de xaneiro, di que a resolución en relación ao acceso deberá notificarse o antes posible e, como máis tarde, no prazo máximo dun mes desde a recepción da solicitude. Por tanto, dado que a </w:t>
      </w:r>
      <w:r w:rsidR="00A17021">
        <w:rPr>
          <w:rFonts w:ascii="Calibri" w:hAnsi="Calibri"/>
          <w:lang w:val="gl-ES"/>
        </w:rPr>
        <w:t>Axencia</w:t>
      </w:r>
      <w:r>
        <w:rPr>
          <w:rFonts w:ascii="Calibri" w:hAnsi="Calibri"/>
          <w:lang w:val="gl-ES"/>
        </w:rPr>
        <w:t xml:space="preserve"> </w:t>
      </w:r>
      <w:r w:rsidR="00DB4DF3">
        <w:rPr>
          <w:rFonts w:ascii="Calibri" w:hAnsi="Calibri"/>
          <w:lang w:val="gl-ES"/>
        </w:rPr>
        <w:t>non notificou</w:t>
      </w:r>
      <w:r w:rsidR="00F6626E">
        <w:rPr>
          <w:rFonts w:ascii="Calibri" w:hAnsi="Calibri"/>
          <w:lang w:val="gl-ES"/>
        </w:rPr>
        <w:t>,</w:t>
      </w:r>
      <w:r w:rsidR="00DB4DF3">
        <w:rPr>
          <w:rFonts w:ascii="Calibri" w:hAnsi="Calibri"/>
          <w:lang w:val="gl-ES"/>
        </w:rPr>
        <w:t xml:space="preserve"> non resolveu</w:t>
      </w:r>
      <w:r>
        <w:rPr>
          <w:rFonts w:ascii="Calibri" w:hAnsi="Calibri"/>
          <w:lang w:val="gl-ES"/>
        </w:rPr>
        <w:t>,</w:t>
      </w:r>
      <w:r w:rsidR="00DB4DF3">
        <w:rPr>
          <w:rFonts w:ascii="Calibri" w:hAnsi="Calibri"/>
          <w:lang w:val="gl-ES"/>
        </w:rPr>
        <w:t xml:space="preserve"> e nin sequera </w:t>
      </w:r>
      <w:r>
        <w:rPr>
          <w:rFonts w:ascii="Calibri" w:hAnsi="Calibri"/>
          <w:lang w:val="gl-ES"/>
        </w:rPr>
        <w:t xml:space="preserve">acusou </w:t>
      </w:r>
      <w:r w:rsidR="00DB4DF3">
        <w:rPr>
          <w:rFonts w:ascii="Calibri" w:hAnsi="Calibri"/>
          <w:lang w:val="gl-ES"/>
        </w:rPr>
        <w:t xml:space="preserve">o </w:t>
      </w:r>
      <w:r>
        <w:rPr>
          <w:rFonts w:ascii="Calibri" w:hAnsi="Calibri"/>
          <w:lang w:val="gl-ES"/>
        </w:rPr>
        <w:t xml:space="preserve">recibo da recepción </w:t>
      </w:r>
      <w:r w:rsidR="00DB4DF3">
        <w:rPr>
          <w:rFonts w:ascii="Calibri" w:hAnsi="Calibri"/>
          <w:lang w:val="gl-ES"/>
        </w:rPr>
        <w:t>da solicitude</w:t>
      </w:r>
      <w:r w:rsidR="00A17021">
        <w:rPr>
          <w:rFonts w:ascii="Calibri" w:hAnsi="Calibri"/>
          <w:lang w:val="gl-ES"/>
        </w:rPr>
        <w:t>,</w:t>
      </w:r>
      <w:r w:rsidR="00DB4DF3">
        <w:rPr>
          <w:rFonts w:ascii="Calibri" w:hAnsi="Calibri"/>
          <w:lang w:val="gl-ES"/>
        </w:rPr>
        <w:t xml:space="preserve"> ou</w:t>
      </w:r>
      <w:r>
        <w:rPr>
          <w:rFonts w:ascii="Calibri" w:hAnsi="Calibri"/>
          <w:lang w:val="gl-ES"/>
        </w:rPr>
        <w:t xml:space="preserve"> informou</w:t>
      </w:r>
      <w:r w:rsidR="00594BD8">
        <w:rPr>
          <w:rFonts w:ascii="Calibri" w:hAnsi="Calibri"/>
          <w:lang w:val="gl-ES"/>
        </w:rPr>
        <w:t xml:space="preserve"> d</w:t>
      </w:r>
      <w:r w:rsidR="00A17021">
        <w:rPr>
          <w:rFonts w:ascii="Calibri" w:hAnsi="Calibri"/>
          <w:lang w:val="gl-ES"/>
        </w:rPr>
        <w:t xml:space="preserve">e </w:t>
      </w:r>
      <w:r w:rsidR="00594BD8">
        <w:rPr>
          <w:rFonts w:ascii="Calibri" w:hAnsi="Calibri"/>
          <w:lang w:val="gl-ES"/>
        </w:rPr>
        <w:t>algo</w:t>
      </w:r>
      <w:r w:rsidR="00A17021">
        <w:rPr>
          <w:rFonts w:ascii="Calibri" w:hAnsi="Calibri"/>
          <w:lang w:val="gl-ES"/>
        </w:rPr>
        <w:t xml:space="preserve">, dirixíndose ao interesado para dilucidar calquera asunto, transcorrido </w:t>
      </w:r>
      <w:r>
        <w:rPr>
          <w:rFonts w:ascii="Calibri" w:hAnsi="Calibri"/>
          <w:lang w:val="gl-ES"/>
        </w:rPr>
        <w:t xml:space="preserve">mais dun mes desde </w:t>
      </w:r>
      <w:r w:rsidR="00A17021">
        <w:rPr>
          <w:rFonts w:ascii="Calibri" w:hAnsi="Calibri"/>
          <w:lang w:val="gl-ES"/>
        </w:rPr>
        <w:t>a formulación da petición cabria aplicar o</w:t>
      </w:r>
      <w:r>
        <w:rPr>
          <w:rFonts w:ascii="Calibri" w:hAnsi="Calibri"/>
          <w:lang w:val="gl-ES"/>
        </w:rPr>
        <w:t xml:space="preserve"> silencio</w:t>
      </w:r>
      <w:r w:rsidR="00DB4DF3">
        <w:rPr>
          <w:rFonts w:ascii="Calibri" w:hAnsi="Calibri"/>
          <w:lang w:val="gl-ES"/>
        </w:rPr>
        <w:t xml:space="preserve"> administrativo negativo e procedía por tanto, en aplicación do artigo 28 da lei 1/2016, do 18 de xaneiro interpoñer o recurso potestativo, sen que a falta de actuación da </w:t>
      </w:r>
      <w:r w:rsidR="00A17021">
        <w:rPr>
          <w:rFonts w:ascii="Calibri" w:hAnsi="Calibri"/>
          <w:lang w:val="gl-ES"/>
        </w:rPr>
        <w:t>Axencia</w:t>
      </w:r>
      <w:r w:rsidR="00DB4DF3">
        <w:rPr>
          <w:rFonts w:ascii="Calibri" w:hAnsi="Calibri"/>
          <w:lang w:val="gl-ES"/>
        </w:rPr>
        <w:t xml:space="preserve"> poida amparar a declaración de extemporánea, pois se houbera informado da recepción ao interesado este podería ter esperado ata o cumprimento exacto do mes, polo tanto </w:t>
      </w:r>
      <w:r w:rsidR="00D303F8">
        <w:rPr>
          <w:rFonts w:ascii="Calibri" w:hAnsi="Calibri"/>
          <w:lang w:val="gl-ES"/>
        </w:rPr>
        <w:t>a antelación</w:t>
      </w:r>
      <w:r w:rsidR="00DB4DF3">
        <w:rPr>
          <w:rFonts w:ascii="Calibri" w:hAnsi="Calibri"/>
          <w:lang w:val="gl-ES"/>
        </w:rPr>
        <w:t xml:space="preserve"> na presentación</w:t>
      </w:r>
      <w:r w:rsidR="00D303F8">
        <w:rPr>
          <w:rFonts w:ascii="Calibri" w:hAnsi="Calibri"/>
          <w:lang w:val="gl-ES"/>
        </w:rPr>
        <w:t xml:space="preserve"> da reclamación</w:t>
      </w:r>
      <w:r w:rsidR="00DB4DF3">
        <w:rPr>
          <w:rFonts w:ascii="Calibri" w:hAnsi="Calibri"/>
          <w:lang w:val="gl-ES"/>
        </w:rPr>
        <w:t xml:space="preserve"> deriva da inactividade da </w:t>
      </w:r>
      <w:r w:rsidR="00A17021">
        <w:rPr>
          <w:rFonts w:ascii="Calibri" w:hAnsi="Calibri"/>
          <w:lang w:val="gl-ES"/>
        </w:rPr>
        <w:t>Axencia</w:t>
      </w:r>
      <w:r w:rsidR="00DB4DF3">
        <w:rPr>
          <w:rFonts w:ascii="Calibri" w:hAnsi="Calibri"/>
          <w:lang w:val="gl-ES"/>
        </w:rPr>
        <w:t>, que ademais a día de hoxe segue sen darlle a información ao reclamante.</w:t>
      </w:r>
    </w:p>
    <w:p w14:paraId="49F145DE" w14:textId="271FCA30" w:rsidR="001D4541" w:rsidRDefault="00295B09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- </w:t>
      </w:r>
      <w:r w:rsidR="006E7723" w:rsidRPr="006E7723">
        <w:rPr>
          <w:rFonts w:ascii="Calibri" w:hAnsi="Calibri"/>
          <w:lang w:val="gl-ES"/>
        </w:rPr>
        <w:t>O informe achegado pola dirección da ADOS refírese a dúas cuestió</w:t>
      </w:r>
      <w:r w:rsidR="006E7723">
        <w:rPr>
          <w:rFonts w:ascii="Calibri" w:hAnsi="Calibri"/>
          <w:lang w:val="gl-ES"/>
        </w:rPr>
        <w:t xml:space="preserve">ns </w:t>
      </w:r>
      <w:r w:rsidR="006E7723" w:rsidRPr="006E7723">
        <w:rPr>
          <w:rFonts w:ascii="Calibri" w:hAnsi="Calibri"/>
          <w:lang w:val="gl-ES"/>
        </w:rPr>
        <w:t xml:space="preserve">distintas. </w:t>
      </w:r>
      <w:r w:rsidR="006E7723">
        <w:rPr>
          <w:rFonts w:ascii="Calibri" w:hAnsi="Calibri"/>
          <w:lang w:val="gl-ES"/>
        </w:rPr>
        <w:t xml:space="preserve">A primeira é una petición de información xeral sobre o procedemento para inscribirse nas listas de </w:t>
      </w:r>
      <w:r w:rsidR="006E7723">
        <w:rPr>
          <w:rFonts w:ascii="Calibri" w:hAnsi="Calibri"/>
          <w:lang w:val="gl-ES"/>
        </w:rPr>
        <w:lastRenderedPageBreak/>
        <w:t xml:space="preserve">contratación temporal do SERGAS. O reclamante indicaba que seguira as instrucións que se lle deron pero o informe aclara o procedemento a seguir para dita inscrición a través dunha plataforma do SERGAS que é o expediente electrónico FIDES, á que se accede con certificado dixital. </w:t>
      </w:r>
    </w:p>
    <w:p w14:paraId="156F70F5" w14:textId="7D4DE9AF" w:rsidR="006E7723" w:rsidRPr="006E7723" w:rsidRDefault="006E7723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Non consta que se informase </w:t>
      </w:r>
      <w:r w:rsidR="001D4541">
        <w:rPr>
          <w:rFonts w:ascii="Calibri" w:hAnsi="Calibri"/>
          <w:lang w:val="gl-ES"/>
        </w:rPr>
        <w:t xml:space="preserve">ao solicitante, </w:t>
      </w:r>
      <w:r>
        <w:rPr>
          <w:rFonts w:ascii="Calibri" w:hAnsi="Calibri"/>
          <w:lang w:val="gl-ES"/>
        </w:rPr>
        <w:t>desde a Oficina de Persoal ADOS</w:t>
      </w:r>
      <w:r w:rsidR="001D4541">
        <w:rPr>
          <w:rFonts w:ascii="Calibri" w:hAnsi="Calibri"/>
          <w:lang w:val="gl-ES"/>
        </w:rPr>
        <w:t xml:space="preserve">, deste procedemento nin dos requirimentos formativos do persoal facultativo contratado aos que se alude no apartado quinto do informe da </w:t>
      </w:r>
      <w:r w:rsidR="00A17021">
        <w:rPr>
          <w:rFonts w:ascii="Calibri" w:hAnsi="Calibri"/>
          <w:lang w:val="gl-ES"/>
        </w:rPr>
        <w:t>Axencia</w:t>
      </w:r>
      <w:r w:rsidR="00DC3E05">
        <w:rPr>
          <w:rFonts w:ascii="Calibri" w:hAnsi="Calibri"/>
          <w:lang w:val="gl-ES"/>
        </w:rPr>
        <w:t xml:space="preserve">, referido a outras cuestións distintas da </w:t>
      </w:r>
      <w:r w:rsidR="00E04F5C">
        <w:rPr>
          <w:rFonts w:ascii="Calibri" w:hAnsi="Calibri"/>
          <w:lang w:val="gl-ES"/>
        </w:rPr>
        <w:t>solicitude</w:t>
      </w:r>
      <w:r w:rsidR="00DC3E05">
        <w:rPr>
          <w:rFonts w:ascii="Calibri" w:hAnsi="Calibri"/>
          <w:lang w:val="gl-ES"/>
        </w:rPr>
        <w:t xml:space="preserve"> obxecto da presente reclamación</w:t>
      </w:r>
      <w:r w:rsidR="001D4541">
        <w:rPr>
          <w:rFonts w:ascii="Calibri" w:hAnsi="Calibri"/>
          <w:lang w:val="gl-ES"/>
        </w:rPr>
        <w:t xml:space="preserve">. </w:t>
      </w:r>
    </w:p>
    <w:p w14:paraId="601D5D59" w14:textId="214B0381" w:rsidR="00494251" w:rsidRPr="001D4541" w:rsidRDefault="00295B0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1D4541" w:rsidRPr="001D4541">
        <w:rPr>
          <w:rFonts w:asciiTheme="minorHAnsi" w:hAnsiTheme="minorHAnsi"/>
          <w:lang w:val="gl-ES"/>
        </w:rPr>
        <w:t xml:space="preserve">A segunda cuestión se centra na solicitude de acceso á información pública que é o obxecto específico desta reclamación. A dirección da ADOS recoñece que non se lle deu ningunha resposta. </w:t>
      </w:r>
    </w:p>
    <w:p w14:paraId="1B67F9F3" w14:textId="065109CE" w:rsidR="001D4541" w:rsidRDefault="001D454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D4541">
        <w:rPr>
          <w:rFonts w:asciiTheme="minorHAnsi" w:hAnsiTheme="minorHAnsi"/>
          <w:lang w:val="gl-ES"/>
        </w:rPr>
        <w:t xml:space="preserve">No informe remitido á Comisión da Transparencia, a dirección da </w:t>
      </w:r>
      <w:r w:rsidR="00A17021">
        <w:rPr>
          <w:rFonts w:asciiTheme="minorHAnsi" w:hAnsiTheme="minorHAnsi"/>
          <w:lang w:val="gl-ES"/>
        </w:rPr>
        <w:t>Axencia</w:t>
      </w:r>
      <w:r w:rsidRPr="001D4541">
        <w:rPr>
          <w:rFonts w:asciiTheme="minorHAnsi" w:hAnsiTheme="minorHAnsi"/>
          <w:lang w:val="gl-ES"/>
        </w:rPr>
        <w:t xml:space="preserve"> alega que a información solicitada é, por unha banda, extensa e por outra, podería vulnerar a lexislación vixente en materia de protección de datos. E manifesta que, por razón de carga de traballo, están pendentes de dar resposta á solicitude presentada.</w:t>
      </w:r>
    </w:p>
    <w:p w14:paraId="531AA693" w14:textId="55D22901" w:rsidR="001D4541" w:rsidRPr="001D4541" w:rsidRDefault="00295B09" w:rsidP="001D454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1D4541">
        <w:rPr>
          <w:rFonts w:asciiTheme="minorHAnsi" w:hAnsiTheme="minorHAnsi"/>
          <w:lang w:val="gl-ES"/>
        </w:rPr>
        <w:t xml:space="preserve">O artigo 20 da LTAIBG regula a resolución das solicitudes de acceso e indica que a </w:t>
      </w:r>
      <w:r w:rsidR="001D4541" w:rsidRPr="001D4541">
        <w:rPr>
          <w:rFonts w:asciiTheme="minorHAnsi" w:hAnsiTheme="minorHAnsi"/>
          <w:lang w:val="gl-ES"/>
        </w:rPr>
        <w:t>resolución na que se conceda ou denegue o acceso deberá notificarse ao solicitante e aos terceiros afectados que así o solicitaron no prazo máximo dun mes desde a recepción da solicitude polo órgano competente para resolver.</w:t>
      </w:r>
    </w:p>
    <w:p w14:paraId="6DA48C89" w14:textId="77777777" w:rsidR="001D4541" w:rsidRPr="001D4541" w:rsidRDefault="001D4541" w:rsidP="001D454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D4541">
        <w:rPr>
          <w:rFonts w:asciiTheme="minorHAnsi" w:hAnsiTheme="minorHAnsi"/>
          <w:lang w:val="gl-ES"/>
        </w:rPr>
        <w:t>Este prazo poderá ampliarse por outro mes no caso de que o volume ou a complexidade da información que se solicita así o fagan necesario e previa notificación ao solicitante.</w:t>
      </w:r>
    </w:p>
    <w:p w14:paraId="715D8E3A" w14:textId="047EB887" w:rsidR="001D4541" w:rsidRDefault="001D4541" w:rsidP="001D454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D4541">
        <w:rPr>
          <w:rFonts w:asciiTheme="minorHAnsi" w:hAnsiTheme="minorHAnsi"/>
          <w:lang w:val="gl-ES"/>
        </w:rPr>
        <w:t>Serán motivadas as resolucións que deneguen o acceso, as que concedan o acceso parcial ou a través dunha modalidade distinta á solicitada e as que permitan o acceso cando houbese oposición dun terceiro. Neste último suposto, indicarase expresamente ao interesado que o acceso só terá lugar cando transcorrese o prazo do artigo 22.2.</w:t>
      </w:r>
    </w:p>
    <w:p w14:paraId="7A7BED97" w14:textId="61771F56" w:rsidR="00295B09" w:rsidRDefault="00295B09" w:rsidP="001D454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artigo 19 da mesma norma, sobre a protección de datos persoais, indica que s</w:t>
      </w:r>
      <w:r w:rsidRPr="00295B09">
        <w:rPr>
          <w:rFonts w:asciiTheme="minorHAnsi" w:hAnsiTheme="minorHAnsi"/>
          <w:lang w:val="gl-ES"/>
        </w:rPr>
        <w:t>e a información solicitada puidese afectar a dereitos ou intereses de terceiros, debidamente identificados, concederáselles un prazo de quince días para que poidan realizar as alegacións que estimen oportunas. O solicitante deberá ser informado desta circunstancia, así como da suspensión do prazo para ditar resolución ata que se recibiron as alegacións ou transcorrese o prazo para a súa presentación.</w:t>
      </w:r>
    </w:p>
    <w:p w14:paraId="3842676E" w14:textId="4EDC69A8" w:rsidR="00BB3733" w:rsidRDefault="00E86D4D" w:rsidP="00BB373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>Sex</w:t>
      </w:r>
      <w:r w:rsidR="00BB3733">
        <w:rPr>
          <w:rFonts w:asciiTheme="minorHAnsi" w:hAnsiTheme="minorHAnsi"/>
          <w:b/>
          <w:lang w:val="gl-ES"/>
        </w:rPr>
        <w:t xml:space="preserve">to. </w:t>
      </w:r>
      <w:r w:rsidR="00BB3733">
        <w:rPr>
          <w:rFonts w:asciiTheme="minorHAnsi" w:hAnsiTheme="minorHAnsi"/>
          <w:lang w:val="gl-ES"/>
        </w:rPr>
        <w:t>A petición identifica de forma suficiente a información solicitada, referida a un período temporal recente claramente delimitado (</w:t>
      </w:r>
      <w:r w:rsidR="00BB3733" w:rsidRPr="00295B09">
        <w:rPr>
          <w:rFonts w:asciiTheme="minorHAnsi" w:hAnsiTheme="minorHAnsi"/>
          <w:lang w:val="gl-ES"/>
        </w:rPr>
        <w:t>en</w:t>
      </w:r>
      <w:r w:rsidR="00BB3733">
        <w:rPr>
          <w:rFonts w:asciiTheme="minorHAnsi" w:hAnsiTheme="minorHAnsi"/>
          <w:lang w:val="gl-ES"/>
        </w:rPr>
        <w:t xml:space="preserve">tre o 01/01/2016 e o 05/05/2017); incide en </w:t>
      </w:r>
      <w:r w:rsidR="00BB3733">
        <w:rPr>
          <w:rFonts w:asciiTheme="minorHAnsi" w:hAnsiTheme="minorHAnsi"/>
          <w:lang w:val="gl-ES"/>
        </w:rPr>
        <w:lastRenderedPageBreak/>
        <w:t xml:space="preserve">datos estatísticos sinxelos: </w:t>
      </w:r>
      <w:r w:rsidR="00BB3733" w:rsidRPr="00295B09">
        <w:rPr>
          <w:rFonts w:asciiTheme="minorHAnsi" w:hAnsiTheme="minorHAnsi"/>
          <w:lang w:val="gl-ES"/>
        </w:rPr>
        <w:t>número de contratos laborais que foron subscritos para cubrir de forma temporal o posto de médico xeral en</w:t>
      </w:r>
      <w:r w:rsidR="00BB3733">
        <w:rPr>
          <w:rFonts w:asciiTheme="minorHAnsi" w:hAnsiTheme="minorHAnsi"/>
          <w:lang w:val="gl-ES"/>
        </w:rPr>
        <w:t xml:space="preserve">tre o 01/01/2016 e o 05/05/2017; </w:t>
      </w:r>
      <w:r w:rsidR="00BB3733" w:rsidRPr="00295B09">
        <w:rPr>
          <w:rFonts w:asciiTheme="minorHAnsi" w:hAnsiTheme="minorHAnsi"/>
          <w:lang w:val="gl-ES"/>
        </w:rPr>
        <w:t>a duración e o ámbito xeográfico de cada contrato</w:t>
      </w:r>
      <w:r w:rsidR="00BB3733">
        <w:rPr>
          <w:rFonts w:asciiTheme="minorHAnsi" w:hAnsiTheme="minorHAnsi"/>
          <w:lang w:val="gl-ES"/>
        </w:rPr>
        <w:t>; o</w:t>
      </w:r>
      <w:r w:rsidR="00BB3733" w:rsidRPr="00295B09">
        <w:rPr>
          <w:rFonts w:asciiTheme="minorHAnsi" w:hAnsiTheme="minorHAnsi"/>
          <w:lang w:val="gl-ES"/>
        </w:rPr>
        <w:t xml:space="preserve"> número medio de contratos subscritos por cada empregado.</w:t>
      </w:r>
      <w:r w:rsidR="00BB3733">
        <w:rPr>
          <w:rFonts w:asciiTheme="minorHAnsi" w:hAnsiTheme="minorHAnsi"/>
          <w:lang w:val="gl-ES"/>
        </w:rPr>
        <w:t xml:space="preserve"> Todos estes datos poden ser elaborados de xeito sinxelo xa que o propio informe recoñece que toda a información referida aos contratos é entregada ao mes seguinte da súa firma aos representantes sindicais; e non se solicitan datos persoais protexidos senón </w:t>
      </w:r>
      <w:r w:rsidR="00BB3733" w:rsidRPr="00295B09">
        <w:rPr>
          <w:rFonts w:asciiTheme="minorHAnsi" w:hAnsiTheme="minorHAnsi"/>
          <w:lang w:val="gl-ES"/>
        </w:rPr>
        <w:t>de que forma se obtivo a listaxe de candidatos (listaxes de contratación do SERGAS, oficinas públicas de emprego, colexios profesionais...) e que criterios foron empregados para a selección.</w:t>
      </w:r>
      <w:r w:rsidR="00BB3733">
        <w:rPr>
          <w:rFonts w:asciiTheme="minorHAnsi" w:hAnsiTheme="minorHAnsi"/>
          <w:lang w:val="gl-ES"/>
        </w:rPr>
        <w:t xml:space="preserve"> </w:t>
      </w:r>
    </w:p>
    <w:p w14:paraId="6686C54B" w14:textId="77777777" w:rsidR="00BB3733" w:rsidRPr="001D4541" w:rsidRDefault="00BB3733" w:rsidP="00BB373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Xa que logo, non se piden as listaxes de candidatos seleccionados senón as vías polas que se elaboran: </w:t>
      </w:r>
      <w:r w:rsidRPr="00BB3733">
        <w:rPr>
          <w:rFonts w:asciiTheme="minorHAnsi" w:hAnsiTheme="minorHAnsi"/>
          <w:lang w:val="gl-ES"/>
        </w:rPr>
        <w:t>listaxes de contratación do SERGAS, oficinas públicas de emprego, colexios profesionais</w:t>
      </w:r>
      <w:r>
        <w:rPr>
          <w:rFonts w:asciiTheme="minorHAnsi" w:hAnsiTheme="minorHAnsi"/>
          <w:lang w:val="gl-ES"/>
        </w:rPr>
        <w:t xml:space="preserve">, etc. 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1CFD4637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 a reclamación presentada por</w:t>
      </w:r>
      <w:r w:rsidR="00BB3733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185659">
        <w:rPr>
          <w:rFonts w:asciiTheme="minorHAnsi" w:hAnsiTheme="minorHAnsi"/>
          <w:lang w:val="gl-ES"/>
        </w:rPr>
        <w:t xml:space="preserve"> </w:t>
      </w:r>
      <w:proofErr w:type="spellStart"/>
      <w:r w:rsidR="00185659" w:rsidRPr="00185659">
        <w:rPr>
          <w:rFonts w:asciiTheme="minorHAnsi" w:hAnsiTheme="minorHAnsi"/>
          <w:highlight w:val="black"/>
          <w:lang w:val="gl-ES"/>
        </w:rPr>
        <w:t>xxxxxxxxxxx</w:t>
      </w:r>
      <w:proofErr w:type="spellEnd"/>
      <w:r w:rsidR="00185659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5706CB">
        <w:rPr>
          <w:rFonts w:asciiTheme="minorHAnsi" w:hAnsiTheme="minorHAnsi"/>
          <w:lang w:val="gl-ES"/>
        </w:rPr>
        <w:t xml:space="preserve"> do 12</w:t>
      </w:r>
      <w:r w:rsidR="00BB3733">
        <w:rPr>
          <w:rFonts w:asciiTheme="minorHAnsi" w:hAnsiTheme="minorHAnsi"/>
          <w:lang w:val="gl-ES"/>
        </w:rPr>
        <w:t xml:space="preserve"> de xuño de 2017</w:t>
      </w:r>
      <w:r w:rsidRPr="00494251">
        <w:rPr>
          <w:rFonts w:asciiTheme="minorHAnsi" w:hAnsiTheme="minorHAnsi"/>
          <w:lang w:val="gl-ES"/>
        </w:rPr>
        <w:t xml:space="preserve">, contra a denegación </w:t>
      </w:r>
      <w:r w:rsidR="001D4541">
        <w:rPr>
          <w:rFonts w:asciiTheme="minorHAnsi" w:hAnsiTheme="minorHAnsi"/>
          <w:lang w:val="gl-ES"/>
        </w:rPr>
        <w:t xml:space="preserve">por silencio do acceso á información pública solicitada </w:t>
      </w:r>
      <w:r w:rsidR="00BB3733">
        <w:rPr>
          <w:rFonts w:asciiTheme="minorHAnsi" w:hAnsiTheme="minorHAnsi"/>
          <w:lang w:val="gl-ES"/>
        </w:rPr>
        <w:t>á</w:t>
      </w:r>
      <w:r w:rsidR="001D4541">
        <w:rPr>
          <w:rFonts w:asciiTheme="minorHAnsi" w:hAnsiTheme="minorHAnsi"/>
          <w:lang w:val="gl-ES"/>
        </w:rPr>
        <w:t xml:space="preserve"> </w:t>
      </w:r>
      <w:r w:rsidR="00A17021">
        <w:rPr>
          <w:rFonts w:asciiTheme="minorHAnsi" w:hAnsiTheme="minorHAnsi"/>
          <w:lang w:val="gl-ES"/>
        </w:rPr>
        <w:t>Axencia</w:t>
      </w:r>
      <w:r w:rsidR="001D4541">
        <w:rPr>
          <w:rFonts w:asciiTheme="minorHAnsi" w:hAnsiTheme="minorHAnsi"/>
          <w:lang w:val="gl-ES"/>
        </w:rPr>
        <w:t xml:space="preserve"> Galega de Sangue, </w:t>
      </w:r>
      <w:r w:rsidR="00BB3733">
        <w:rPr>
          <w:rFonts w:asciiTheme="minorHAnsi" w:hAnsiTheme="minorHAnsi"/>
          <w:lang w:val="gl-ES"/>
        </w:rPr>
        <w:t>Órganos e Tecidos</w:t>
      </w:r>
      <w:r w:rsidR="001D4541">
        <w:rPr>
          <w:rFonts w:asciiTheme="minorHAnsi" w:hAnsiTheme="minorHAnsi"/>
          <w:lang w:val="gl-ES"/>
        </w:rPr>
        <w:t xml:space="preserve"> </w:t>
      </w:r>
      <w:r w:rsidR="00D1477C">
        <w:rPr>
          <w:rFonts w:asciiTheme="minorHAnsi" w:hAnsiTheme="minorHAnsi"/>
          <w:lang w:val="gl-ES"/>
        </w:rPr>
        <w:t>adscrita á</w:t>
      </w:r>
      <w:r w:rsidR="001D4541">
        <w:rPr>
          <w:rFonts w:asciiTheme="minorHAnsi" w:hAnsiTheme="minorHAnsi"/>
          <w:lang w:val="gl-ES"/>
        </w:rPr>
        <w:t xml:space="preserve"> Consellería de Sanidade.</w:t>
      </w:r>
    </w:p>
    <w:p w14:paraId="791832D3" w14:textId="75AEDDD6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>: Instar a</w:t>
      </w:r>
      <w:r w:rsidR="001D4541">
        <w:rPr>
          <w:rFonts w:asciiTheme="minorHAnsi" w:hAnsiTheme="minorHAnsi"/>
          <w:lang w:val="gl-ES"/>
        </w:rPr>
        <w:t xml:space="preserve"> </w:t>
      </w:r>
      <w:r w:rsidR="00A17021">
        <w:rPr>
          <w:rFonts w:asciiTheme="minorHAnsi" w:hAnsiTheme="minorHAnsi"/>
          <w:lang w:val="gl-ES"/>
        </w:rPr>
        <w:t>Axencia</w:t>
      </w:r>
      <w:r w:rsidR="001D4541">
        <w:rPr>
          <w:rFonts w:asciiTheme="minorHAnsi" w:hAnsiTheme="minorHAnsi"/>
          <w:lang w:val="gl-ES"/>
        </w:rPr>
        <w:t xml:space="preserve"> Galega de Sangue, Órganos e Tecidos</w:t>
      </w:r>
      <w:r w:rsidRPr="00494251">
        <w:rPr>
          <w:rFonts w:asciiTheme="minorHAnsi" w:hAnsiTheme="minorHAnsi"/>
          <w:lang w:val="gl-ES"/>
        </w:rPr>
        <w:t xml:space="preserve"> a que, no prazo máximo de 15 días hábiles, se responda á petición de información solicitada, respec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 xml:space="preserve">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0ECF98FA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: </w:t>
      </w:r>
      <w:r w:rsidR="001D454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 Instar a</w:t>
      </w:r>
      <w:r w:rsidR="001D4541" w:rsidRPr="001D4541">
        <w:rPr>
          <w:rFonts w:asciiTheme="minorHAnsi" w:hAnsiTheme="minorHAnsi"/>
          <w:lang w:val="gl-ES"/>
        </w:rPr>
        <w:t xml:space="preserve"> </w:t>
      </w:r>
      <w:r w:rsidR="00A17021">
        <w:rPr>
          <w:rFonts w:asciiTheme="minorHAnsi" w:hAnsiTheme="minorHAnsi"/>
          <w:lang w:val="gl-ES"/>
        </w:rPr>
        <w:t>Axencia</w:t>
      </w:r>
      <w:r w:rsidR="001D4541">
        <w:rPr>
          <w:rFonts w:asciiTheme="minorHAnsi" w:hAnsiTheme="minorHAnsi"/>
          <w:lang w:val="gl-ES"/>
        </w:rPr>
        <w:t xml:space="preserve"> Galega de Sangue, Órganos e Tecidos</w:t>
      </w:r>
      <w:r w:rsidRPr="00494251">
        <w:rPr>
          <w:rFonts w:asciiTheme="minorHAnsi" w:hAnsiTheme="minorHAnsi"/>
          <w:lang w:val="gl-ES"/>
        </w:rPr>
        <w:t xml:space="preserve"> a que, no prazo máximo de 15 días hábiles, remita a esa Comisión da Transparencia copia do envío e a recepción da información solicitada polo reclamante.</w:t>
      </w:r>
    </w:p>
    <w:p w14:paraId="6203B184" w14:textId="77777777" w:rsidR="00022F68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</w:t>
      </w:r>
    </w:p>
    <w:p w14:paraId="0DD77864" w14:textId="77777777" w:rsidR="00022F68" w:rsidRDefault="00022F68">
      <w:p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br w:type="page"/>
      </w:r>
    </w:p>
    <w:p w14:paraId="62EDB229" w14:textId="42BDFE74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470980A4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</w:t>
      </w:r>
      <w:r w:rsidR="00BB3733">
        <w:rPr>
          <w:rFonts w:asciiTheme="minorHAnsi" w:hAnsiTheme="minorHAnsi"/>
          <w:lang w:val="gl-ES"/>
        </w:rPr>
        <w:t xml:space="preserve"> de Compostela, a </w:t>
      </w:r>
      <w:r w:rsidR="00FE53EB">
        <w:rPr>
          <w:rFonts w:asciiTheme="minorHAnsi" w:hAnsiTheme="minorHAnsi"/>
          <w:lang w:val="gl-ES"/>
        </w:rPr>
        <w:t>8 de novembro</w:t>
      </w:r>
      <w:r w:rsidR="00BB3733">
        <w:rPr>
          <w:rFonts w:asciiTheme="minorHAnsi" w:hAnsiTheme="minorHAnsi"/>
          <w:lang w:val="gl-ES"/>
        </w:rPr>
        <w:t xml:space="preserve">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185659">
          <w:rPr>
            <w:rFonts w:asciiTheme="minorHAnsi" w:hAnsiTheme="minorHAnsi"/>
            <w:noProof/>
            <w:color w:val="99CB38" w:themeColor="accent1"/>
          </w:rPr>
          <w:t>8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2F68"/>
    <w:rsid w:val="00027417"/>
    <w:rsid w:val="000F0057"/>
    <w:rsid w:val="00116436"/>
    <w:rsid w:val="00177A03"/>
    <w:rsid w:val="00185659"/>
    <w:rsid w:val="001A7FCE"/>
    <w:rsid w:val="001B08EB"/>
    <w:rsid w:val="001D4541"/>
    <w:rsid w:val="00232198"/>
    <w:rsid w:val="0027595A"/>
    <w:rsid w:val="00295B09"/>
    <w:rsid w:val="00324A5E"/>
    <w:rsid w:val="003C1BB7"/>
    <w:rsid w:val="003C2769"/>
    <w:rsid w:val="003C576C"/>
    <w:rsid w:val="003E5806"/>
    <w:rsid w:val="00422D6A"/>
    <w:rsid w:val="00494251"/>
    <w:rsid w:val="005706CB"/>
    <w:rsid w:val="0058228A"/>
    <w:rsid w:val="00594BD8"/>
    <w:rsid w:val="005A08FD"/>
    <w:rsid w:val="005B5AC1"/>
    <w:rsid w:val="005C6756"/>
    <w:rsid w:val="006303E0"/>
    <w:rsid w:val="00637C82"/>
    <w:rsid w:val="00663AB0"/>
    <w:rsid w:val="006E7723"/>
    <w:rsid w:val="006E7832"/>
    <w:rsid w:val="006F0CA3"/>
    <w:rsid w:val="006F5051"/>
    <w:rsid w:val="00714D9D"/>
    <w:rsid w:val="007267B8"/>
    <w:rsid w:val="007358AB"/>
    <w:rsid w:val="00740E93"/>
    <w:rsid w:val="0075663E"/>
    <w:rsid w:val="007B46C4"/>
    <w:rsid w:val="007D3C2F"/>
    <w:rsid w:val="00804472"/>
    <w:rsid w:val="00812DE1"/>
    <w:rsid w:val="00860C8A"/>
    <w:rsid w:val="00863979"/>
    <w:rsid w:val="008D3DA8"/>
    <w:rsid w:val="008D6FF0"/>
    <w:rsid w:val="008E54D8"/>
    <w:rsid w:val="008F45CF"/>
    <w:rsid w:val="009501C2"/>
    <w:rsid w:val="0096214E"/>
    <w:rsid w:val="009631E6"/>
    <w:rsid w:val="009771DE"/>
    <w:rsid w:val="009825D7"/>
    <w:rsid w:val="009B6DE2"/>
    <w:rsid w:val="009D18B6"/>
    <w:rsid w:val="009F46FE"/>
    <w:rsid w:val="00A17021"/>
    <w:rsid w:val="00A87352"/>
    <w:rsid w:val="00A94965"/>
    <w:rsid w:val="00AA5EEF"/>
    <w:rsid w:val="00AD77D0"/>
    <w:rsid w:val="00B042C7"/>
    <w:rsid w:val="00B60072"/>
    <w:rsid w:val="00BB3733"/>
    <w:rsid w:val="00C32070"/>
    <w:rsid w:val="00C47C93"/>
    <w:rsid w:val="00CB5C46"/>
    <w:rsid w:val="00CD27FE"/>
    <w:rsid w:val="00D1477C"/>
    <w:rsid w:val="00D303F8"/>
    <w:rsid w:val="00D94691"/>
    <w:rsid w:val="00D97D97"/>
    <w:rsid w:val="00DB4DF3"/>
    <w:rsid w:val="00DC3E05"/>
    <w:rsid w:val="00DD2FF1"/>
    <w:rsid w:val="00E04F5C"/>
    <w:rsid w:val="00E175E5"/>
    <w:rsid w:val="00E33590"/>
    <w:rsid w:val="00E64109"/>
    <w:rsid w:val="00E671C2"/>
    <w:rsid w:val="00E725B6"/>
    <w:rsid w:val="00E86D4D"/>
    <w:rsid w:val="00F1397F"/>
    <w:rsid w:val="00F6626E"/>
    <w:rsid w:val="00FE53EB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E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E05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2505</Words>
  <Characters>14285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15</cp:revision>
  <cp:lastPrinted>2017-11-09T09:28:00Z</cp:lastPrinted>
  <dcterms:created xsi:type="dcterms:W3CDTF">2017-11-08T16:09:00Z</dcterms:created>
  <dcterms:modified xsi:type="dcterms:W3CDTF">2017-11-28T12:10:00Z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