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C55BF" w14:textId="77777777" w:rsidR="00BA3068" w:rsidRDefault="00BA3068" w:rsidP="00494251">
      <w:pPr>
        <w:jc w:val="both"/>
        <w:rPr>
          <w:rFonts w:asciiTheme="minorHAnsi" w:hAnsiTheme="minorHAnsi"/>
          <w:lang w:val="gl-ES"/>
        </w:rPr>
      </w:pPr>
    </w:p>
    <w:p w14:paraId="76D246AB" w14:textId="77777777" w:rsidR="00BA3068" w:rsidRDefault="00BA3068" w:rsidP="00494251">
      <w:pPr>
        <w:jc w:val="both"/>
        <w:rPr>
          <w:rFonts w:asciiTheme="minorHAnsi" w:hAnsiTheme="minorHAnsi"/>
          <w:lang w:val="gl-ES"/>
        </w:rPr>
      </w:pPr>
    </w:p>
    <w:p w14:paraId="7BEDF67E" w14:textId="77777777" w:rsidR="00BA3068" w:rsidRDefault="00BA3068" w:rsidP="00494251">
      <w:pPr>
        <w:jc w:val="both"/>
        <w:rPr>
          <w:rFonts w:asciiTheme="minorHAnsi" w:hAnsiTheme="minorHAnsi"/>
          <w:lang w:val="gl-ES"/>
        </w:rPr>
      </w:pPr>
    </w:p>
    <w:p w14:paraId="462C02A7" w14:textId="335CB8E8" w:rsidR="0058228A" w:rsidRPr="00BA3068" w:rsidRDefault="001B08EB" w:rsidP="00494251">
      <w:pPr>
        <w:jc w:val="both"/>
        <w:rPr>
          <w:rFonts w:asciiTheme="minorHAnsi" w:hAnsiTheme="minorHAnsi"/>
          <w:lang w:val="gl-ES"/>
        </w:rPr>
      </w:pPr>
      <w:r w:rsidRPr="00BA3068">
        <w:rPr>
          <w:rFonts w:asciiTheme="minorHAnsi" w:hAnsiTheme="minorHAnsi"/>
          <w:lang w:val="gl-ES"/>
        </w:rPr>
        <w:t>Reclamante:</w:t>
      </w:r>
      <w:r w:rsidR="00737800" w:rsidRPr="00BA3068">
        <w:rPr>
          <w:rFonts w:asciiTheme="minorHAnsi" w:hAnsiTheme="minorHAnsi"/>
          <w:lang w:val="gl-ES"/>
        </w:rPr>
        <w:t xml:space="preserve"> </w:t>
      </w:r>
      <w:proofErr w:type="spellStart"/>
      <w:r w:rsidR="002575DA" w:rsidRPr="002575DA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2575DA">
        <w:rPr>
          <w:rFonts w:asciiTheme="minorHAnsi" w:hAnsiTheme="minorHAnsi"/>
          <w:lang w:val="gl-ES"/>
        </w:rPr>
        <w:t xml:space="preserve"> </w:t>
      </w:r>
      <w:proofErr w:type="spellStart"/>
      <w:r w:rsidR="002575DA" w:rsidRPr="002575DA">
        <w:rPr>
          <w:rFonts w:asciiTheme="minorHAnsi" w:hAnsiTheme="minorHAnsi"/>
          <w:highlight w:val="black"/>
          <w:lang w:val="gl-ES"/>
        </w:rPr>
        <w:t>xxxxx</w:t>
      </w:r>
      <w:proofErr w:type="spellEnd"/>
      <w:r w:rsidR="002575DA">
        <w:rPr>
          <w:rFonts w:asciiTheme="minorHAnsi" w:hAnsiTheme="minorHAnsi"/>
          <w:lang w:val="gl-ES"/>
        </w:rPr>
        <w:t xml:space="preserve"> </w:t>
      </w:r>
      <w:proofErr w:type="spellStart"/>
      <w:r w:rsidR="002575DA" w:rsidRPr="002575DA">
        <w:rPr>
          <w:rFonts w:asciiTheme="minorHAnsi" w:hAnsiTheme="minorHAnsi"/>
          <w:highlight w:val="black"/>
          <w:lang w:val="gl-ES"/>
        </w:rPr>
        <w:t>xxxxx</w:t>
      </w:r>
      <w:proofErr w:type="spellEnd"/>
    </w:p>
    <w:p w14:paraId="1903C106" w14:textId="77777777" w:rsidR="00737800" w:rsidRDefault="00737800" w:rsidP="00737800">
      <w:pPr>
        <w:rPr>
          <w:rFonts w:asciiTheme="minorHAnsi" w:hAnsiTheme="minorHAnsi" w:cs="Arial"/>
          <w:lang w:val="gl-ES"/>
        </w:rPr>
      </w:pPr>
      <w:r w:rsidRPr="00BA3068">
        <w:rPr>
          <w:rFonts w:asciiTheme="minorHAnsi" w:hAnsiTheme="minorHAnsi"/>
        </w:rPr>
        <w:t xml:space="preserve">Expediente </w:t>
      </w:r>
      <w:r w:rsidRPr="00BA3068">
        <w:rPr>
          <w:rFonts w:asciiTheme="minorHAnsi" w:hAnsiTheme="minorHAnsi" w:cs="Arial"/>
          <w:lang w:val="gl-ES"/>
        </w:rPr>
        <w:t>RSCTG 065/2017</w:t>
      </w:r>
    </w:p>
    <w:p w14:paraId="73164106" w14:textId="77777777" w:rsidR="00BA3068" w:rsidRPr="00BA3068" w:rsidRDefault="00BA3068" w:rsidP="00737800">
      <w:pPr>
        <w:rPr>
          <w:rFonts w:asciiTheme="minorHAnsi" w:hAnsiTheme="minorHAnsi" w:cs="Arial"/>
          <w:b/>
          <w:lang w:val="gl-ES"/>
        </w:rPr>
      </w:pPr>
    </w:p>
    <w:p w14:paraId="4B12FFF4" w14:textId="2840536C" w:rsidR="00AA5EEF" w:rsidRPr="00E725B6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E725B6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Resolución da Comisión da Transparencia de Galicia na reclamación presentada ao amparo </w:t>
      </w:r>
      <w:r w:rsidR="007846D1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da disposición adicional quinta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 da lei </w:t>
      </w:r>
      <w:r w:rsidR="009771DE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1/2016,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do 18 de xaneiro, de transparencia e bo goberno</w:t>
      </w:r>
      <w:r w:rsidRPr="00E725B6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76D9B7BB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respost</w:t>
      </w:r>
      <w:r w:rsidR="007846D1">
        <w:rPr>
          <w:rFonts w:asciiTheme="minorHAnsi" w:hAnsiTheme="minorHAnsi"/>
          <w:lang w:val="gl-ES"/>
        </w:rPr>
        <w:t xml:space="preserve">a á reclamación presentada por </w:t>
      </w:r>
      <w:r w:rsidR="007846D1" w:rsidRPr="007846D1">
        <w:rPr>
          <w:rFonts w:asciiTheme="minorHAnsi" w:hAnsiTheme="minorHAnsi"/>
          <w:lang w:val="gl-ES"/>
        </w:rPr>
        <w:t>José Díaz Díaz</w:t>
      </w:r>
      <w:r w:rsidRPr="00494251">
        <w:rPr>
          <w:rFonts w:asciiTheme="minorHAnsi" w:hAnsiTheme="minorHAnsi"/>
          <w:lang w:val="gl-ES"/>
        </w:rPr>
        <w:t>, mediante escrito do</w:t>
      </w:r>
      <w:r w:rsidR="007846D1">
        <w:rPr>
          <w:rFonts w:asciiTheme="minorHAnsi" w:hAnsiTheme="minorHAnsi"/>
          <w:lang w:val="gl-ES"/>
        </w:rPr>
        <w:t xml:space="preserve"> 6 de xuño de 2017</w:t>
      </w:r>
      <w:r w:rsidRPr="00494251">
        <w:rPr>
          <w:rFonts w:asciiTheme="minorHAnsi" w:hAnsiTheme="minorHAnsi"/>
          <w:lang w:val="gl-ES"/>
        </w:rPr>
        <w:t>,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18669A6C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proofErr w:type="spellStart"/>
      <w:r w:rsidR="002575DA" w:rsidRPr="002575DA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2575DA">
        <w:rPr>
          <w:rFonts w:asciiTheme="minorHAnsi" w:hAnsiTheme="minorHAnsi"/>
          <w:lang w:val="gl-ES"/>
        </w:rPr>
        <w:t xml:space="preserve"> </w:t>
      </w:r>
      <w:proofErr w:type="spellStart"/>
      <w:r w:rsidR="002575DA" w:rsidRPr="002575DA">
        <w:rPr>
          <w:rFonts w:asciiTheme="minorHAnsi" w:hAnsiTheme="minorHAnsi"/>
          <w:highlight w:val="black"/>
          <w:lang w:val="gl-ES"/>
        </w:rPr>
        <w:t>xxxxx</w:t>
      </w:r>
      <w:proofErr w:type="spellEnd"/>
      <w:r w:rsidR="002575DA">
        <w:rPr>
          <w:rFonts w:asciiTheme="minorHAnsi" w:hAnsiTheme="minorHAnsi"/>
          <w:lang w:val="gl-ES"/>
        </w:rPr>
        <w:t xml:space="preserve"> </w:t>
      </w:r>
      <w:proofErr w:type="spellStart"/>
      <w:r w:rsidR="002575DA" w:rsidRPr="002575DA">
        <w:rPr>
          <w:rFonts w:asciiTheme="minorHAnsi" w:hAnsiTheme="minorHAnsi"/>
          <w:highlight w:val="black"/>
          <w:lang w:val="gl-ES"/>
        </w:rPr>
        <w:t>xxxxx</w:t>
      </w:r>
      <w:proofErr w:type="spellEnd"/>
      <w:r w:rsidR="002575DA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presentou, mediante escrito con entrada no rexistro do Valedor do Pobo o día</w:t>
      </w:r>
      <w:r w:rsidR="007846D1">
        <w:rPr>
          <w:rFonts w:asciiTheme="minorHAnsi" w:hAnsiTheme="minorHAnsi"/>
          <w:lang w:val="gl-ES"/>
        </w:rPr>
        <w:t xml:space="preserve"> 8 de xuño de 2017</w:t>
      </w:r>
      <w:r w:rsidRPr="00494251">
        <w:rPr>
          <w:rFonts w:asciiTheme="minorHAnsi" w:hAnsiTheme="minorHAnsi"/>
          <w:lang w:val="gl-ES"/>
        </w:rPr>
        <w:t xml:space="preserve">, unha reclamación ao amparo do disposto </w:t>
      </w:r>
      <w:r w:rsidR="007846D1">
        <w:rPr>
          <w:rFonts w:asciiTheme="minorHAnsi" w:hAnsiTheme="minorHAnsi"/>
          <w:lang w:val="gl-ES"/>
        </w:rPr>
        <w:t>na disposición adicional quinta</w:t>
      </w:r>
      <w:r w:rsidRPr="00494251">
        <w:rPr>
          <w:rFonts w:asciiTheme="minorHAnsi" w:hAnsiTheme="minorHAnsi"/>
          <w:lang w:val="gl-ES"/>
        </w:rPr>
        <w:t xml:space="preserve"> da Lei </w:t>
      </w:r>
      <w:r w:rsidR="009771DE">
        <w:rPr>
          <w:rFonts w:asciiTheme="minorHAnsi" w:hAnsiTheme="minorHAnsi"/>
          <w:lang w:val="gl-ES"/>
        </w:rPr>
        <w:t>1/2016, do 18 de xaneiro</w:t>
      </w:r>
      <w:r w:rsidRPr="00494251">
        <w:rPr>
          <w:rFonts w:asciiTheme="minorHAnsi" w:hAnsiTheme="minorHAnsi"/>
          <w:lang w:val="gl-ES"/>
        </w:rPr>
        <w:t>, de transparencia e bo goberno</w:t>
      </w:r>
      <w:r w:rsidR="007846D1">
        <w:rPr>
          <w:rFonts w:asciiTheme="minorHAnsi" w:hAnsiTheme="minorHAnsi"/>
          <w:lang w:val="gl-ES"/>
        </w:rPr>
        <w:t>,</w:t>
      </w:r>
      <w:r w:rsidR="008233B8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 xml:space="preserve">por entender desatendida unha solicitude de acceso á información por parte do </w:t>
      </w:r>
      <w:r w:rsidR="007846D1">
        <w:rPr>
          <w:rFonts w:asciiTheme="minorHAnsi" w:hAnsiTheme="minorHAnsi"/>
          <w:lang w:val="gl-ES"/>
        </w:rPr>
        <w:t>Concello de Begonte.</w:t>
      </w:r>
    </w:p>
    <w:p w14:paraId="0F0C040D" w14:textId="0A872A51" w:rsidR="009C170F" w:rsidRDefault="007846D1" w:rsidP="00494251">
      <w:pPr>
        <w:spacing w:before="100" w:beforeAutospacing="1" w:after="240"/>
        <w:jc w:val="both"/>
        <w:rPr>
          <w:color w:val="000000"/>
          <w:sz w:val="23"/>
          <w:szCs w:val="23"/>
          <w:shd w:val="clear" w:color="auto" w:fill="F7F7F7"/>
        </w:rPr>
      </w:pPr>
      <w:r>
        <w:rPr>
          <w:rFonts w:asciiTheme="minorHAnsi" w:hAnsiTheme="minorHAnsi"/>
          <w:lang w:val="gl-ES"/>
        </w:rPr>
        <w:t>O interesado indicaba que con datas de 20 de xaneiro e 2 de maio de 2017 solicitara ao Concello de Begonte información sobre o Plan sectorial de ampliación do Polígono Industrial de Begonte, como parte interesada</w:t>
      </w:r>
      <w:r w:rsidR="008233B8">
        <w:rPr>
          <w:rFonts w:asciiTheme="minorHAnsi" w:hAnsiTheme="minorHAnsi"/>
          <w:lang w:val="gl-ES"/>
        </w:rPr>
        <w:t>, ao ser propietario de fincas sitas no lugar de Postillón. A petición consistía en que se lle indicase a “</w:t>
      </w:r>
      <w:r w:rsidR="008233B8" w:rsidRPr="00673656">
        <w:rPr>
          <w:rFonts w:asciiTheme="minorHAnsi" w:hAnsiTheme="minorHAnsi"/>
          <w:i/>
          <w:lang w:val="gl-ES"/>
        </w:rPr>
        <w:t>data na que estaban previstas o inicio e a terminación das obras</w:t>
      </w:r>
      <w:r w:rsidR="00673656">
        <w:rPr>
          <w:rFonts w:asciiTheme="minorHAnsi" w:hAnsiTheme="minorHAnsi"/>
          <w:lang w:val="gl-ES"/>
        </w:rPr>
        <w:t>”</w:t>
      </w:r>
      <w:r w:rsidR="008233B8">
        <w:rPr>
          <w:rFonts w:asciiTheme="minorHAnsi" w:hAnsiTheme="minorHAnsi"/>
          <w:lang w:val="gl-ES"/>
        </w:rPr>
        <w:t xml:space="preserve"> (dato obrigatorio cumprimento, conforme o artigo 9.3</w:t>
      </w:r>
      <w:r w:rsidR="009C170F">
        <w:rPr>
          <w:rFonts w:asciiTheme="minorHAnsi" w:hAnsiTheme="minorHAnsi"/>
          <w:lang w:val="gl-ES"/>
        </w:rPr>
        <w:t xml:space="preserve"> </w:t>
      </w:r>
      <w:r w:rsidR="008233B8">
        <w:rPr>
          <w:rFonts w:asciiTheme="minorHAnsi" w:hAnsiTheme="minorHAnsi"/>
          <w:lang w:val="gl-ES"/>
        </w:rPr>
        <w:t xml:space="preserve">g) do Decreto 80/2000, de 23 de marzo).  </w:t>
      </w:r>
      <w:r w:rsidR="009C170F">
        <w:rPr>
          <w:rFonts w:asciiTheme="minorHAnsi" w:hAnsiTheme="minorHAnsi"/>
          <w:lang w:val="gl-ES"/>
        </w:rPr>
        <w:t>Este artigo recolle que os proxectos sectoriais conterán unha serie de determinacións, sendo a g) o prazo de inicio e terminación das obras.</w:t>
      </w:r>
    </w:p>
    <w:p w14:paraId="3626AD73" w14:textId="3789E295" w:rsidR="008233B8" w:rsidRPr="00494251" w:rsidRDefault="008233B8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O reclamante expresaba a súa estrañeza ante o silencio, pois anteriormente o 19 de xaneiro de 2016, en relación a outra cuestión sobre o plan se lle achegara un informe da arquitecta municipal, do 20 de outubro de 2015, no que constaba a paralización do Plan</w:t>
      </w:r>
      <w:r w:rsidR="001815CA">
        <w:rPr>
          <w:rFonts w:asciiTheme="minorHAnsi" w:hAnsiTheme="minorHAnsi"/>
          <w:lang w:val="gl-ES"/>
        </w:rPr>
        <w:t>, tras unha serie de actuacións administrativas</w:t>
      </w:r>
      <w:r>
        <w:rPr>
          <w:rFonts w:asciiTheme="minorHAnsi" w:hAnsiTheme="minorHAnsi"/>
          <w:lang w:val="gl-ES"/>
        </w:rPr>
        <w:t>.</w:t>
      </w:r>
    </w:p>
    <w:p w14:paraId="6A1170CC" w14:textId="7E6F21F7" w:rsidR="00AA5EEF" w:rsidRPr="003B2373" w:rsidRDefault="00AA5EEF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494251">
        <w:rPr>
          <w:rFonts w:asciiTheme="minorHAnsi" w:hAnsiTheme="minorHAnsi"/>
          <w:lang w:val="gl-ES"/>
        </w:rPr>
        <w:t>O</w:t>
      </w:r>
      <w:r w:rsidR="008233B8">
        <w:rPr>
          <w:rFonts w:asciiTheme="minorHAnsi" w:hAnsiTheme="minorHAnsi"/>
          <w:lang w:val="gl-ES"/>
        </w:rPr>
        <w:t xml:space="preserve"> escrito viña acompañado das solicitudes ao concello e da solicitude e da r</w:t>
      </w:r>
      <w:r w:rsidR="003B2373">
        <w:rPr>
          <w:rFonts w:asciiTheme="minorHAnsi" w:hAnsiTheme="minorHAnsi"/>
          <w:lang w:val="gl-ES"/>
        </w:rPr>
        <w:t>esposta do Concello no ano 2016, a resposta consistía nun informe</w:t>
      </w:r>
      <w:r w:rsidR="00673656">
        <w:rPr>
          <w:rFonts w:asciiTheme="minorHAnsi" w:hAnsiTheme="minorHAnsi"/>
          <w:lang w:val="gl-ES"/>
        </w:rPr>
        <w:t>(de outubro de 2015)</w:t>
      </w:r>
      <w:r w:rsidR="003B2373">
        <w:rPr>
          <w:rFonts w:asciiTheme="minorHAnsi" w:hAnsiTheme="minorHAnsi"/>
          <w:lang w:val="gl-ES"/>
        </w:rPr>
        <w:t xml:space="preserve"> da arquitecta municipal no que constaba a paralización do plan de </w:t>
      </w:r>
      <w:proofErr w:type="spellStart"/>
      <w:r w:rsidR="003B2373">
        <w:rPr>
          <w:rFonts w:asciiTheme="minorHAnsi" w:hAnsiTheme="minorHAnsi"/>
          <w:lang w:val="gl-ES"/>
        </w:rPr>
        <w:t>sector</w:t>
      </w:r>
      <w:r w:rsidR="003D2FE6">
        <w:rPr>
          <w:rFonts w:asciiTheme="minorHAnsi" w:hAnsiTheme="minorHAnsi"/>
          <w:lang w:val="gl-ES"/>
        </w:rPr>
        <w:t>i</w:t>
      </w:r>
      <w:r w:rsidR="003B2373">
        <w:rPr>
          <w:rFonts w:asciiTheme="minorHAnsi" w:hAnsiTheme="minorHAnsi"/>
          <w:lang w:val="gl-ES"/>
        </w:rPr>
        <w:t>alización</w:t>
      </w:r>
      <w:proofErr w:type="spellEnd"/>
      <w:r w:rsidR="003B2373">
        <w:rPr>
          <w:rFonts w:asciiTheme="minorHAnsi" w:hAnsiTheme="minorHAnsi"/>
          <w:lang w:val="gl-ES"/>
        </w:rPr>
        <w:t xml:space="preserve">, expresando as fases de tramitación ata o momento da paralización. Igualmente recollía que o Plan fora presentado por </w:t>
      </w:r>
      <w:proofErr w:type="spellStart"/>
      <w:r w:rsidR="003B2373" w:rsidRPr="003B2373">
        <w:rPr>
          <w:rFonts w:asciiTheme="minorHAnsi" w:hAnsiTheme="minorHAnsi"/>
          <w:i/>
          <w:lang w:val="gl-ES"/>
        </w:rPr>
        <w:t>Armoal</w:t>
      </w:r>
      <w:proofErr w:type="spellEnd"/>
      <w:r w:rsidR="003B2373" w:rsidRPr="003B2373">
        <w:rPr>
          <w:rFonts w:asciiTheme="minorHAnsi" w:hAnsiTheme="minorHAnsi"/>
          <w:i/>
          <w:lang w:val="gl-ES"/>
        </w:rPr>
        <w:t xml:space="preserve"> </w:t>
      </w:r>
      <w:proofErr w:type="spellStart"/>
      <w:r w:rsidR="003B2373" w:rsidRPr="003B2373">
        <w:rPr>
          <w:rFonts w:asciiTheme="minorHAnsi" w:hAnsiTheme="minorHAnsi"/>
          <w:i/>
          <w:lang w:val="gl-ES"/>
        </w:rPr>
        <w:t>Desarrollos</w:t>
      </w:r>
      <w:proofErr w:type="spellEnd"/>
      <w:r w:rsidR="003B2373" w:rsidRPr="003B2373">
        <w:rPr>
          <w:rFonts w:asciiTheme="minorHAnsi" w:hAnsiTheme="minorHAnsi"/>
          <w:i/>
          <w:lang w:val="gl-ES"/>
        </w:rPr>
        <w:t xml:space="preserve"> Urbanos S.L.</w:t>
      </w:r>
    </w:p>
    <w:p w14:paraId="3A2129D0" w14:textId="54D05CDF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lastRenderedPageBreak/>
        <w:t>Segundo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8233B8">
        <w:rPr>
          <w:rFonts w:asciiTheme="minorHAnsi" w:hAnsiTheme="minorHAnsi"/>
          <w:lang w:val="gl-ES"/>
        </w:rPr>
        <w:t>de 7 de xullo de 2017</w:t>
      </w:r>
      <w:r w:rsidRPr="00494251">
        <w:rPr>
          <w:rFonts w:asciiTheme="minorHAnsi" w:hAnsiTheme="minorHAnsi"/>
          <w:lang w:val="gl-ES"/>
        </w:rPr>
        <w:t xml:space="preserve"> déuselle traslado da document</w:t>
      </w:r>
      <w:r w:rsidR="008233B8">
        <w:rPr>
          <w:rFonts w:asciiTheme="minorHAnsi" w:hAnsiTheme="minorHAnsi"/>
          <w:lang w:val="gl-ES"/>
        </w:rPr>
        <w:t>ación achegada polo interesado ao Concello de Begonte</w:t>
      </w:r>
      <w:r w:rsidRPr="00494251">
        <w:rPr>
          <w:rFonts w:asciiTheme="minorHAnsi" w:hAnsiTheme="minorHAnsi"/>
          <w:lang w:val="gl-ES"/>
        </w:rPr>
        <w:t xml:space="preserve"> para que, en cumprimento da normativa de transparencia, achegue informe e copia completa e ordenada do expediente. </w:t>
      </w:r>
    </w:p>
    <w:p w14:paraId="254DD307" w14:textId="7BC763BE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 recepción da solicitud</w:t>
      </w:r>
      <w:r w:rsidR="008233B8">
        <w:rPr>
          <w:rFonts w:asciiTheme="minorHAnsi" w:hAnsiTheme="minorHAnsi"/>
          <w:lang w:val="gl-ES"/>
        </w:rPr>
        <w:t>e pola administración foi o 11 de xullo de 2017. O concello non emite informe, nin facilita o expediente á Comisión da Transparencia.</w:t>
      </w:r>
    </w:p>
    <w:p w14:paraId="0299A2A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FUNDAMENTOS XURÍDICOS</w:t>
      </w:r>
    </w:p>
    <w:p w14:paraId="1C5B63BE" w14:textId="77777777" w:rsidR="00FF39A6" w:rsidRDefault="00FF39A6" w:rsidP="00FF39A6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 Competencia e normativa</w:t>
      </w:r>
    </w:p>
    <w:p w14:paraId="790E369A" w14:textId="63CA056F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24 da Lei </w:t>
      </w:r>
      <w:r w:rsidR="009771DE">
        <w:rPr>
          <w:rFonts w:ascii="Calibri" w:hAnsi="Calibri"/>
          <w:lang w:val="gl-ES"/>
        </w:rPr>
        <w:t>19/2013, do 9 de decembro</w:t>
      </w:r>
      <w:r w:rsidRPr="003C2769">
        <w:rPr>
          <w:rFonts w:ascii="Calibri" w:hAnsi="Calibri"/>
          <w:lang w:val="gl-ES"/>
        </w:rPr>
        <w:t xml:space="preserve">, </w:t>
      </w:r>
      <w:r>
        <w:rPr>
          <w:rFonts w:ascii="Calibri" w:hAnsi="Calibri"/>
          <w:lang w:val="gl-ES"/>
        </w:rPr>
        <w:t xml:space="preserve"> </w:t>
      </w:r>
      <w:r w:rsidRPr="00494251">
        <w:rPr>
          <w:rFonts w:ascii="Calibri" w:hAnsi="Calibri"/>
          <w:lang w:val="gl-ES"/>
        </w:rPr>
        <w:t>de transparencia, acceso á información pública e bo goberno, de carácter básico</w:t>
      </w:r>
      <w:r>
        <w:rPr>
          <w:rFonts w:ascii="Calibri" w:hAnsi="Calibri"/>
          <w:lang w:val="gl-ES"/>
        </w:rPr>
        <w:t xml:space="preserve"> na súa práctica totalidade,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de acceso poderá interpoñerse unha reclamación ante o </w:t>
      </w:r>
      <w:r w:rsidRPr="001C1CB3">
        <w:rPr>
          <w:rFonts w:ascii="Calibri" w:hAnsi="Calibri"/>
          <w:i/>
          <w:lang w:val="gl-ES"/>
        </w:rPr>
        <w:t>Consejo de Transparencia y Buen Gobierno</w:t>
      </w:r>
      <w:r w:rsidRPr="003C2769">
        <w:rPr>
          <w:rFonts w:ascii="Calibri" w:hAnsi="Calibri"/>
          <w:lang w:val="gl-ES"/>
        </w:rPr>
        <w:t xml:space="preserve">, con carácter potestativo </w:t>
      </w:r>
      <w:r>
        <w:rPr>
          <w:rFonts w:ascii="Calibri" w:hAnsi="Calibri"/>
          <w:lang w:val="gl-ES"/>
        </w:rPr>
        <w:t>e</w:t>
      </w:r>
      <w:r w:rsidRPr="003C2769">
        <w:rPr>
          <w:rFonts w:ascii="Calibri" w:hAnsi="Calibri"/>
          <w:lang w:val="gl-ES"/>
        </w:rPr>
        <w:t xml:space="preserve"> previa a súa impugnación en vía</w:t>
      </w:r>
      <w:r>
        <w:rPr>
          <w:rFonts w:ascii="Calibri" w:hAnsi="Calibri"/>
          <w:lang w:val="gl-ES"/>
        </w:rPr>
        <w:t xml:space="preserve"> contencioso-administrativa. Es</w:t>
      </w:r>
      <w:r w:rsidRPr="003C2769">
        <w:rPr>
          <w:rFonts w:ascii="Calibri" w:hAnsi="Calibri"/>
          <w:lang w:val="gl-ES"/>
        </w:rPr>
        <w:t>a mesma lei, na súa disposición adicional cuarta</w:t>
      </w:r>
      <w:r>
        <w:rPr>
          <w:rFonts w:ascii="Calibri" w:hAnsi="Calibri"/>
          <w:lang w:val="gl-ES"/>
        </w:rPr>
        <w:t>,</w:t>
      </w:r>
      <w:r w:rsidRPr="003C2769">
        <w:rPr>
          <w:rFonts w:ascii="Calibri" w:hAnsi="Calibri"/>
          <w:lang w:val="gl-ES"/>
        </w:rPr>
        <w:t xml:space="preserve"> establece que a resolución da reclamación prevista no artigo 24 corresponderá, nos supost</w:t>
      </w:r>
      <w:r>
        <w:rPr>
          <w:rFonts w:ascii="Calibri" w:hAnsi="Calibri"/>
          <w:lang w:val="gl-ES"/>
        </w:rPr>
        <w:t>os de resolucións ditadas polas</w:t>
      </w:r>
      <w:r w:rsidRPr="003C2769">
        <w:rPr>
          <w:rFonts w:ascii="Calibri" w:hAnsi="Calibri"/>
          <w:lang w:val="gl-ES"/>
        </w:rPr>
        <w:t xml:space="preserve"> Administracións das Comunidades autónomas e o seu sector público, e polas Entidades Locais comprendidas no seu ámbito territorial, ao órgano independente que determinen as Comunidades Autóno</w:t>
      </w:r>
      <w:r>
        <w:rPr>
          <w:rFonts w:ascii="Calibri" w:hAnsi="Calibri"/>
          <w:lang w:val="gl-ES"/>
        </w:rPr>
        <w:t>mas</w:t>
      </w:r>
      <w:r w:rsidRPr="003C2769">
        <w:rPr>
          <w:rFonts w:ascii="Calibri" w:hAnsi="Calibri"/>
          <w:lang w:val="gl-ES"/>
        </w:rPr>
        <w:t>.</w:t>
      </w:r>
    </w:p>
    <w:p w14:paraId="3151B632" w14:textId="7E51E026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A lexislación aplicable a este procedemento ven configurada pola</w:t>
      </w:r>
      <w:r>
        <w:rPr>
          <w:rFonts w:ascii="Calibri" w:hAnsi="Calibri"/>
          <w:lang w:val="gl-ES"/>
        </w:rPr>
        <w:t xml:space="preserve"> citada Lei </w:t>
      </w:r>
      <w:r w:rsidR="009771DE">
        <w:rPr>
          <w:rFonts w:ascii="Calibri" w:hAnsi="Calibri"/>
          <w:lang w:val="gl-ES"/>
        </w:rPr>
        <w:t>19/2013, do 9 de decembro, do 9 de decembro</w:t>
      </w:r>
      <w:r w:rsidRPr="00494251">
        <w:rPr>
          <w:rFonts w:ascii="Calibri" w:hAnsi="Calibri"/>
          <w:lang w:val="gl-ES"/>
        </w:rPr>
        <w:t xml:space="preserve"> e </w:t>
      </w:r>
      <w:r>
        <w:rPr>
          <w:rFonts w:ascii="Calibri" w:hAnsi="Calibri"/>
          <w:lang w:val="gl-ES"/>
        </w:rPr>
        <w:t xml:space="preserve">pola Lei </w:t>
      </w:r>
      <w:r w:rsidR="009771DE">
        <w:rPr>
          <w:rFonts w:ascii="Calibri" w:hAnsi="Calibri"/>
          <w:lang w:val="gl-ES"/>
        </w:rPr>
        <w:t xml:space="preserve">1/2016, do 18 de xaneiro </w:t>
      </w:r>
      <w:r w:rsidRPr="00494251">
        <w:rPr>
          <w:rFonts w:ascii="Calibri" w:hAnsi="Calibri"/>
          <w:lang w:val="gl-ES"/>
        </w:rPr>
        <w:t>xunto coa lexislación básica en materia de procedemento administrativ</w:t>
      </w:r>
      <w:r>
        <w:rPr>
          <w:rFonts w:ascii="Calibri" w:hAnsi="Calibri"/>
          <w:lang w:val="gl-ES"/>
        </w:rPr>
        <w:t>o</w:t>
      </w:r>
      <w:r w:rsidRPr="00494251">
        <w:rPr>
          <w:rFonts w:ascii="Calibri" w:hAnsi="Calibri"/>
          <w:lang w:val="gl-ES"/>
        </w:rPr>
        <w:t>.</w:t>
      </w:r>
    </w:p>
    <w:p w14:paraId="26C76692" w14:textId="7BF63DDA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28 da Lei </w:t>
      </w:r>
      <w:r w:rsidR="009771DE">
        <w:rPr>
          <w:rFonts w:ascii="Calibri" w:hAnsi="Calibri"/>
          <w:lang w:val="gl-ES"/>
        </w:rPr>
        <w:t xml:space="preserve">1/2016, do 18 de xaneiro, </w:t>
      </w:r>
      <w:r>
        <w:rPr>
          <w:rFonts w:ascii="Calibri" w:hAnsi="Calibri"/>
          <w:lang w:val="gl-ES"/>
        </w:rPr>
        <w:t>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</w:t>
      </w:r>
      <w:r>
        <w:rPr>
          <w:rFonts w:ascii="Calibri" w:hAnsi="Calibri"/>
          <w:lang w:val="gl-ES"/>
        </w:rPr>
        <w:t>de acceso á información pública</w:t>
      </w:r>
      <w:r w:rsidRPr="003C2769">
        <w:rPr>
          <w:rFonts w:ascii="Calibri" w:hAnsi="Calibri"/>
          <w:lang w:val="gl-ES"/>
        </w:rPr>
        <w:t xml:space="preserve"> poderá interpoñerse unha reclam</w:t>
      </w:r>
      <w:r>
        <w:rPr>
          <w:rFonts w:ascii="Calibri" w:hAnsi="Calibri"/>
          <w:lang w:val="gl-ES"/>
        </w:rPr>
        <w:t>ación perante o Valedor do Pobo; e o</w:t>
      </w:r>
      <w:r w:rsidRPr="003C2769">
        <w:rPr>
          <w:rFonts w:ascii="Calibri" w:hAnsi="Calibri"/>
          <w:lang w:val="gl-ES"/>
        </w:rPr>
        <w:t xml:space="preserve"> a</w:t>
      </w:r>
      <w:r>
        <w:rPr>
          <w:rFonts w:ascii="Calibri" w:hAnsi="Calibri"/>
          <w:lang w:val="gl-ES"/>
        </w:rPr>
        <w:t>rtigo 33 da mesma lei</w:t>
      </w:r>
      <w:r w:rsidRPr="003C2769">
        <w:rPr>
          <w:rFonts w:ascii="Calibri" w:hAnsi="Calibri"/>
          <w:lang w:val="gl-ES"/>
        </w:rPr>
        <w:t xml:space="preserve"> indica que corresponde á Comisión da Transparencia</w:t>
      </w:r>
      <w:r>
        <w:rPr>
          <w:rFonts w:ascii="Calibri" w:hAnsi="Calibri"/>
          <w:lang w:val="gl-ES"/>
        </w:rPr>
        <w:t xml:space="preserve"> (órgano colexiado)</w:t>
      </w:r>
      <w:r w:rsidRPr="003C2769">
        <w:rPr>
          <w:rFonts w:ascii="Calibri" w:hAnsi="Calibri"/>
          <w:lang w:val="gl-ES"/>
        </w:rPr>
        <w:t xml:space="preserve"> a resolución das reclamacións fronte ás resolucións de acceso á información pública que establece o </w:t>
      </w:r>
      <w:r>
        <w:rPr>
          <w:rFonts w:ascii="Calibri" w:hAnsi="Calibri"/>
          <w:lang w:val="gl-ES"/>
        </w:rPr>
        <w:t>seu artigo 28</w:t>
      </w:r>
      <w:r w:rsidRPr="003C2769">
        <w:rPr>
          <w:rFonts w:ascii="Calibri" w:hAnsi="Calibri"/>
          <w:lang w:val="gl-ES"/>
        </w:rPr>
        <w:t>.</w:t>
      </w:r>
    </w:p>
    <w:p w14:paraId="4AB6B0AD" w14:textId="3F77F6A2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A disposición adicional </w:t>
      </w:r>
      <w:r w:rsidR="00860C8A">
        <w:rPr>
          <w:rFonts w:ascii="Calibri" w:hAnsi="Calibri"/>
          <w:lang w:val="gl-ES"/>
        </w:rPr>
        <w:t>quinta</w:t>
      </w:r>
      <w:r>
        <w:rPr>
          <w:rFonts w:ascii="Calibri" w:hAnsi="Calibri"/>
          <w:lang w:val="gl-ES"/>
        </w:rPr>
        <w:t xml:space="preserve"> da lei establece que resolver esas reclamacións</w:t>
      </w:r>
      <w:r w:rsidRPr="003C2769">
        <w:rPr>
          <w:rFonts w:ascii="Calibri" w:hAnsi="Calibri"/>
          <w:lang w:val="gl-ES"/>
        </w:rPr>
        <w:t xml:space="preserve"> corresponderá, no suposto de resolucións ditadas polas entidades locais de Galicia, ao Valedor d</w:t>
      </w:r>
      <w:r>
        <w:rPr>
          <w:rFonts w:ascii="Calibri" w:hAnsi="Calibri"/>
          <w:lang w:val="gl-ES"/>
        </w:rPr>
        <w:t xml:space="preserve">o Pobo, </w:t>
      </w:r>
      <w:r w:rsidRPr="003C2769">
        <w:rPr>
          <w:rFonts w:ascii="Calibri" w:hAnsi="Calibri"/>
          <w:lang w:val="gl-ES"/>
        </w:rPr>
        <w:t>a</w:t>
      </w:r>
      <w:r>
        <w:rPr>
          <w:rFonts w:ascii="Calibri" w:hAnsi="Calibri"/>
          <w:lang w:val="gl-ES"/>
        </w:rPr>
        <w:t>o que adscríbese a</w:t>
      </w:r>
      <w:r w:rsidRPr="003C2769">
        <w:rPr>
          <w:rFonts w:ascii="Calibri" w:hAnsi="Calibri"/>
          <w:lang w:val="gl-ES"/>
        </w:rPr>
        <w:t xml:space="preserve"> Comisión da Transparencia</w:t>
      </w:r>
      <w:r>
        <w:rPr>
          <w:rFonts w:ascii="Calibri" w:hAnsi="Calibri"/>
          <w:lang w:val="gl-ES"/>
        </w:rPr>
        <w:t>, que por tanto é a competente</w:t>
      </w:r>
      <w:r w:rsidRPr="003C2769">
        <w:rPr>
          <w:rFonts w:ascii="Calibri" w:hAnsi="Calibri"/>
          <w:lang w:val="gl-ES"/>
        </w:rPr>
        <w:t>.</w:t>
      </w:r>
    </w:p>
    <w:p w14:paraId="5DA4BB2E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 Procedemento aplicable</w:t>
      </w:r>
    </w:p>
    <w:p w14:paraId="13ADC7DA" w14:textId="250052EE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artigo 28.</w:t>
      </w:r>
      <w:r>
        <w:rPr>
          <w:rFonts w:ascii="Calibri" w:hAnsi="Calibri"/>
          <w:lang w:val="gl-ES"/>
        </w:rPr>
        <w:t xml:space="preserve">3 da Lei </w:t>
      </w:r>
      <w:r w:rsidR="009771DE">
        <w:rPr>
          <w:rFonts w:ascii="Calibri" w:hAnsi="Calibri"/>
          <w:lang w:val="gl-ES"/>
        </w:rPr>
        <w:t>1/2016, do 18 de xaneiro</w:t>
      </w:r>
      <w:r>
        <w:rPr>
          <w:rFonts w:ascii="Calibri" w:hAnsi="Calibri"/>
          <w:lang w:val="gl-ES"/>
        </w:rPr>
        <w:t xml:space="preserve"> preceptúa que o</w:t>
      </w:r>
      <w:r w:rsidRPr="00494251">
        <w:rPr>
          <w:rFonts w:ascii="Calibri" w:hAnsi="Calibri"/>
          <w:lang w:val="gl-ES"/>
        </w:rPr>
        <w:t xml:space="preserve"> procedemento se axustará ao previsto nos números 2, 3, e 4 do ar</w:t>
      </w:r>
      <w:r>
        <w:rPr>
          <w:rFonts w:ascii="Calibri" w:hAnsi="Calibri"/>
          <w:lang w:val="gl-ES"/>
        </w:rPr>
        <w:t xml:space="preserve">tigo 24 da Lei </w:t>
      </w:r>
      <w:r w:rsidR="009771DE">
        <w:rPr>
          <w:rFonts w:ascii="Calibri" w:hAnsi="Calibri"/>
          <w:lang w:val="gl-ES"/>
        </w:rPr>
        <w:t>19/2013, do 9 de decembro</w:t>
      </w:r>
      <w:r w:rsidRPr="00494251">
        <w:rPr>
          <w:rFonts w:ascii="Calibri" w:hAnsi="Calibri"/>
          <w:lang w:val="gl-ES"/>
        </w:rPr>
        <w:t>.</w:t>
      </w:r>
      <w:r>
        <w:rPr>
          <w:rFonts w:ascii="Calibri" w:hAnsi="Calibri"/>
          <w:lang w:val="gl-ES"/>
        </w:rPr>
        <w:t xml:space="preserve"> Esta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sinala que estamos ante unha reclamación c</w:t>
      </w:r>
      <w:r>
        <w:rPr>
          <w:rFonts w:ascii="Calibri" w:hAnsi="Calibri"/>
          <w:lang w:val="gl-ES"/>
        </w:rPr>
        <w:t xml:space="preserve">on carácter potestativo e </w:t>
      </w:r>
      <w:r>
        <w:rPr>
          <w:rFonts w:ascii="Calibri" w:hAnsi="Calibri"/>
          <w:lang w:val="gl-ES"/>
        </w:rPr>
        <w:lastRenderedPageBreak/>
        <w:t>previa á</w:t>
      </w:r>
      <w:r w:rsidRPr="00494251">
        <w:rPr>
          <w:rFonts w:ascii="Calibri" w:hAnsi="Calibri"/>
          <w:lang w:val="gl-ES"/>
        </w:rPr>
        <w:t xml:space="preserve"> impugnación en</w:t>
      </w:r>
      <w:r>
        <w:rPr>
          <w:rFonts w:ascii="Calibri" w:hAnsi="Calibri"/>
          <w:lang w:val="gl-ES"/>
        </w:rPr>
        <w:t xml:space="preserve"> vía contencioso-administrativa</w:t>
      </w:r>
      <w:r w:rsidRPr="00494251">
        <w:rPr>
          <w:rFonts w:ascii="Calibri" w:hAnsi="Calibri"/>
          <w:lang w:val="gl-ES"/>
        </w:rPr>
        <w:t xml:space="preserve"> e que se axustará na súa tramitación ao disposto na lexislación de procedemento administrativ</w:t>
      </w:r>
      <w:r>
        <w:rPr>
          <w:rFonts w:ascii="Calibri" w:hAnsi="Calibri"/>
          <w:lang w:val="gl-ES"/>
        </w:rPr>
        <w:t>o común en materia de recursos.</w:t>
      </w:r>
    </w:p>
    <w:p w14:paraId="0CD8BE81" w14:textId="77777777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Terceiro. Dereito de acceso á información pública</w:t>
      </w:r>
    </w:p>
    <w:p w14:paraId="72111933" w14:textId="187A4935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 xml:space="preserve">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recoñece no seu artigo 24 o dereito de todas as persoas a acceder á</w:t>
      </w:r>
      <w:r>
        <w:rPr>
          <w:rFonts w:ascii="Calibri" w:hAnsi="Calibri"/>
          <w:lang w:val="gl-ES"/>
        </w:rPr>
        <w:t xml:space="preserve"> información pública, entendida</w:t>
      </w:r>
      <w:r w:rsidRPr="00494251">
        <w:rPr>
          <w:rFonts w:ascii="Calibri" w:hAnsi="Calibri"/>
          <w:lang w:val="gl-ES"/>
        </w:rPr>
        <w:t xml:space="preserve"> como “</w:t>
      </w:r>
      <w:r w:rsidRPr="00494251">
        <w:rPr>
          <w:rFonts w:ascii="Calibri" w:hAnsi="Calibr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</w:t>
      </w:r>
      <w:r>
        <w:rPr>
          <w:rFonts w:ascii="Calibri" w:hAnsi="Calibri"/>
          <w:i/>
          <w:lang w:val="gl-ES"/>
        </w:rPr>
        <w:t xml:space="preserve"> funcións”.</w:t>
      </w:r>
    </w:p>
    <w:p w14:paraId="1500BE87" w14:textId="7B69BFC3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</w:t>
      </w:r>
      <w:r>
        <w:rPr>
          <w:rFonts w:ascii="Calibri" w:hAnsi="Calibri"/>
          <w:lang w:val="gl-ES"/>
        </w:rPr>
        <w:t xml:space="preserve">tigo 12 da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configura o dereito de acceso á información pública de forma ampla, sendo titulares do mesmo todas as persoas.</w:t>
      </w:r>
      <w:r>
        <w:rPr>
          <w:rFonts w:ascii="Calibri" w:hAnsi="Calibri"/>
          <w:lang w:val="gl-ES"/>
        </w:rPr>
        <w:t xml:space="preserve"> 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>
        <w:rPr>
          <w:rFonts w:ascii="Calibri" w:hAnsi="Calibri"/>
          <w:lang w:val="gl-ES"/>
        </w:rPr>
        <w:t xml:space="preserve"> sinala que o</w:t>
      </w:r>
      <w:r w:rsidRPr="00494251">
        <w:rPr>
          <w:rFonts w:ascii="Calibri" w:hAnsi="Calibri"/>
          <w:lang w:val="gl-ES"/>
        </w:rPr>
        <w:t xml:space="preserve"> solicitante non está obrigada a motivar a súa sol</w:t>
      </w:r>
      <w:r>
        <w:rPr>
          <w:rFonts w:ascii="Calibri" w:hAnsi="Calibri"/>
          <w:lang w:val="gl-ES"/>
        </w:rPr>
        <w:t>icitude de acceso á información</w:t>
      </w:r>
      <w:r w:rsidRPr="00494251">
        <w:rPr>
          <w:rFonts w:ascii="Calibri" w:hAnsi="Calibri"/>
          <w:lang w:val="gl-ES"/>
        </w:rPr>
        <w:t xml:space="preserve"> </w:t>
      </w:r>
      <w:r>
        <w:rPr>
          <w:rFonts w:ascii="Calibri" w:hAnsi="Calibri"/>
          <w:lang w:val="gl-ES"/>
        </w:rPr>
        <w:t>(</w:t>
      </w:r>
      <w:r w:rsidRPr="00494251">
        <w:rPr>
          <w:rFonts w:ascii="Calibri" w:hAnsi="Calibri"/>
          <w:lang w:val="gl-ES"/>
        </w:rPr>
        <w:t>artigo 26.4</w:t>
      </w:r>
      <w:r>
        <w:rPr>
          <w:rFonts w:ascii="Calibri" w:hAnsi="Calibri"/>
          <w:lang w:val="gl-ES"/>
        </w:rPr>
        <w:t>)</w:t>
      </w:r>
      <w:r w:rsidRPr="00494251">
        <w:rPr>
          <w:rFonts w:ascii="Calibri" w:hAnsi="Calibri"/>
          <w:lang w:val="gl-ES"/>
        </w:rPr>
        <w:t>.</w:t>
      </w:r>
    </w:p>
    <w:p w14:paraId="589A0467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Cuarto. Análise do expediente</w:t>
      </w:r>
    </w:p>
    <w:p w14:paraId="7490B2B8" w14:textId="11D4F972" w:rsidR="00DC2DD6" w:rsidRDefault="008233B8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Antes de entrar na anál</w:t>
      </w:r>
      <w:r w:rsidR="00B63673">
        <w:rPr>
          <w:rFonts w:ascii="Calibri" w:hAnsi="Calibri"/>
          <w:lang w:val="gl-ES"/>
        </w:rPr>
        <w:t>ise da existencia do dereito, có</w:t>
      </w:r>
      <w:r>
        <w:rPr>
          <w:rFonts w:ascii="Calibri" w:hAnsi="Calibri"/>
          <w:lang w:val="gl-ES"/>
        </w:rPr>
        <w:t>mpre analizar a petición realizada</w:t>
      </w:r>
      <w:r w:rsidR="009C170F">
        <w:rPr>
          <w:rFonts w:ascii="Calibri" w:hAnsi="Calibri"/>
          <w:lang w:val="gl-ES"/>
        </w:rPr>
        <w:t>. A persoa interesada require ao concello que lle achegue un dato que debe estar recollido no Plan Sectorial de ampliación do Polígono Industrial de Begonte</w:t>
      </w:r>
      <w:r w:rsidR="001815CA">
        <w:rPr>
          <w:rFonts w:ascii="Calibri" w:hAnsi="Calibri"/>
          <w:lang w:val="gl-ES"/>
        </w:rPr>
        <w:t>. A</w:t>
      </w:r>
      <w:r w:rsidR="00DC2DD6">
        <w:rPr>
          <w:rFonts w:ascii="Calibri" w:hAnsi="Calibri"/>
          <w:lang w:val="gl-ES"/>
        </w:rPr>
        <w:t xml:space="preserve"> solicitude indicaba expresamente que </w:t>
      </w:r>
      <w:r w:rsidR="001815CA">
        <w:rPr>
          <w:rFonts w:ascii="Calibri" w:hAnsi="Calibri"/>
          <w:lang w:val="gl-ES"/>
        </w:rPr>
        <w:t xml:space="preserve">o solicitante </w:t>
      </w:r>
      <w:r w:rsidR="00DC2DD6">
        <w:rPr>
          <w:rFonts w:ascii="Calibri" w:hAnsi="Calibri"/>
          <w:lang w:val="gl-ES"/>
        </w:rPr>
        <w:t>quería a data na que estaban previstas o inicio e a terminación das obras do Plan Sectorial de Ampliación</w:t>
      </w:r>
      <w:r w:rsidR="009C170F">
        <w:rPr>
          <w:rFonts w:ascii="Calibri" w:hAnsi="Calibri"/>
          <w:lang w:val="gl-ES"/>
        </w:rPr>
        <w:t xml:space="preserve">. </w:t>
      </w:r>
    </w:p>
    <w:p w14:paraId="2B4A7A58" w14:textId="5444C55C" w:rsidR="008233B8" w:rsidRDefault="00DC2DD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Dado que o concello </w:t>
      </w:r>
      <w:r w:rsidR="00673656">
        <w:rPr>
          <w:rFonts w:ascii="Calibri" w:hAnsi="Calibri"/>
          <w:lang w:val="gl-ES"/>
        </w:rPr>
        <w:t>non remitiu o seu informe nin o expediente</w:t>
      </w:r>
      <w:r>
        <w:rPr>
          <w:rFonts w:ascii="Calibri" w:hAnsi="Calibri"/>
          <w:lang w:val="gl-ES"/>
        </w:rPr>
        <w:t xml:space="preserve"> o único dato </w:t>
      </w:r>
      <w:r w:rsidR="00673656">
        <w:rPr>
          <w:rFonts w:ascii="Calibri" w:hAnsi="Calibri"/>
          <w:lang w:val="gl-ES"/>
        </w:rPr>
        <w:t>para a ponderación do acceso</w:t>
      </w:r>
      <w:r>
        <w:rPr>
          <w:rFonts w:ascii="Calibri" w:hAnsi="Calibri"/>
          <w:lang w:val="gl-ES"/>
        </w:rPr>
        <w:t xml:space="preserve"> recóllese n</w:t>
      </w:r>
      <w:r w:rsidR="009C170F">
        <w:rPr>
          <w:rFonts w:ascii="Calibri" w:hAnsi="Calibri"/>
          <w:lang w:val="gl-ES"/>
        </w:rPr>
        <w:t>o informe da arquitecta do concello de 20 de outubro de 2015</w:t>
      </w:r>
      <w:r>
        <w:rPr>
          <w:rFonts w:ascii="Calibri" w:hAnsi="Calibri"/>
          <w:lang w:val="gl-ES"/>
        </w:rPr>
        <w:t xml:space="preserve">, </w:t>
      </w:r>
      <w:r w:rsidR="001815CA">
        <w:rPr>
          <w:rFonts w:ascii="Calibri" w:hAnsi="Calibri"/>
          <w:lang w:val="gl-ES"/>
        </w:rPr>
        <w:t xml:space="preserve">informe </w:t>
      </w:r>
      <w:r>
        <w:rPr>
          <w:rFonts w:ascii="Calibri" w:hAnsi="Calibri"/>
          <w:lang w:val="gl-ES"/>
        </w:rPr>
        <w:t xml:space="preserve">que achega o reclamante, </w:t>
      </w:r>
      <w:r w:rsidR="009C170F">
        <w:rPr>
          <w:rFonts w:ascii="Calibri" w:hAnsi="Calibri"/>
          <w:lang w:val="gl-ES"/>
        </w:rPr>
        <w:t xml:space="preserve"> </w:t>
      </w:r>
      <w:r>
        <w:rPr>
          <w:rFonts w:ascii="Calibri" w:hAnsi="Calibri"/>
          <w:lang w:val="gl-ES"/>
        </w:rPr>
        <w:t xml:space="preserve">que </w:t>
      </w:r>
      <w:r w:rsidR="009C170F">
        <w:rPr>
          <w:rFonts w:ascii="Calibri" w:hAnsi="Calibri"/>
          <w:lang w:val="gl-ES"/>
        </w:rPr>
        <w:t xml:space="preserve">indicaba que o plan sectorial estaba paralizado, </w:t>
      </w:r>
      <w:r w:rsidR="009C170F" w:rsidRPr="009C170F">
        <w:rPr>
          <w:rFonts w:ascii="Calibri" w:hAnsi="Calibri"/>
          <w:i/>
          <w:lang w:val="gl-ES"/>
        </w:rPr>
        <w:t>“</w:t>
      </w:r>
      <w:proofErr w:type="spellStart"/>
      <w:r w:rsidR="009C170F" w:rsidRPr="009C170F">
        <w:rPr>
          <w:rFonts w:ascii="Calibri" w:hAnsi="Calibri"/>
          <w:i/>
          <w:lang w:val="gl-ES"/>
        </w:rPr>
        <w:t>ya</w:t>
      </w:r>
      <w:proofErr w:type="spellEnd"/>
      <w:r w:rsidR="009C170F" w:rsidRPr="009C170F">
        <w:rPr>
          <w:rFonts w:ascii="Calibri" w:hAnsi="Calibri"/>
          <w:i/>
          <w:lang w:val="gl-ES"/>
        </w:rPr>
        <w:t xml:space="preserve"> que </w:t>
      </w:r>
      <w:proofErr w:type="spellStart"/>
      <w:r w:rsidR="009C170F" w:rsidRPr="009C170F">
        <w:rPr>
          <w:rFonts w:ascii="Calibri" w:hAnsi="Calibri"/>
          <w:i/>
          <w:lang w:val="gl-ES"/>
        </w:rPr>
        <w:t>al</w:t>
      </w:r>
      <w:proofErr w:type="spellEnd"/>
      <w:r w:rsidR="009C170F" w:rsidRPr="009C170F">
        <w:rPr>
          <w:rFonts w:ascii="Calibri" w:hAnsi="Calibri"/>
          <w:i/>
          <w:lang w:val="gl-ES"/>
        </w:rPr>
        <w:t xml:space="preserve"> no </w:t>
      </w:r>
      <w:proofErr w:type="spellStart"/>
      <w:r w:rsidR="009C170F" w:rsidRPr="009C170F">
        <w:rPr>
          <w:rFonts w:ascii="Calibri" w:hAnsi="Calibri"/>
          <w:i/>
          <w:lang w:val="gl-ES"/>
        </w:rPr>
        <w:t>obtener</w:t>
      </w:r>
      <w:proofErr w:type="spellEnd"/>
      <w:r w:rsidR="009C170F" w:rsidRPr="009C170F">
        <w:rPr>
          <w:rFonts w:ascii="Calibri" w:hAnsi="Calibri"/>
          <w:i/>
          <w:lang w:val="gl-ES"/>
        </w:rPr>
        <w:t xml:space="preserve"> informe favorable de la </w:t>
      </w:r>
      <w:proofErr w:type="spellStart"/>
      <w:r w:rsidR="009C170F" w:rsidRPr="009C170F">
        <w:rPr>
          <w:rFonts w:ascii="Calibri" w:hAnsi="Calibri"/>
          <w:i/>
          <w:lang w:val="gl-ES"/>
        </w:rPr>
        <w:t>Exma</w:t>
      </w:r>
      <w:proofErr w:type="spellEnd"/>
      <w:r w:rsidR="009C170F" w:rsidRPr="009C170F">
        <w:rPr>
          <w:rFonts w:ascii="Calibri" w:hAnsi="Calibri"/>
          <w:i/>
          <w:lang w:val="gl-ES"/>
        </w:rPr>
        <w:t xml:space="preserve"> </w:t>
      </w:r>
      <w:proofErr w:type="spellStart"/>
      <w:r w:rsidR="009C170F" w:rsidRPr="009C170F">
        <w:rPr>
          <w:rFonts w:ascii="Calibri" w:hAnsi="Calibri"/>
          <w:i/>
          <w:lang w:val="gl-ES"/>
        </w:rPr>
        <w:t>Diputación</w:t>
      </w:r>
      <w:proofErr w:type="spellEnd"/>
      <w:r w:rsidR="009C170F" w:rsidRPr="009C170F">
        <w:rPr>
          <w:rFonts w:ascii="Calibri" w:hAnsi="Calibri"/>
          <w:i/>
          <w:lang w:val="gl-ES"/>
        </w:rPr>
        <w:t xml:space="preserve"> de Lugo, no </w:t>
      </w:r>
      <w:proofErr w:type="spellStart"/>
      <w:r w:rsidR="009C170F" w:rsidRPr="009C170F">
        <w:rPr>
          <w:rFonts w:ascii="Calibri" w:hAnsi="Calibri"/>
          <w:i/>
          <w:lang w:val="gl-ES"/>
        </w:rPr>
        <w:t>dispone</w:t>
      </w:r>
      <w:proofErr w:type="spellEnd"/>
      <w:r w:rsidR="009C170F" w:rsidRPr="009C170F">
        <w:rPr>
          <w:rFonts w:ascii="Calibri" w:hAnsi="Calibri"/>
          <w:i/>
          <w:lang w:val="gl-ES"/>
        </w:rPr>
        <w:t xml:space="preserve"> de todas las </w:t>
      </w:r>
      <w:proofErr w:type="spellStart"/>
      <w:r w:rsidR="009C170F" w:rsidRPr="009C170F">
        <w:rPr>
          <w:rFonts w:ascii="Calibri" w:hAnsi="Calibri"/>
          <w:i/>
          <w:lang w:val="gl-ES"/>
        </w:rPr>
        <w:t>autorizaciones</w:t>
      </w:r>
      <w:proofErr w:type="spellEnd"/>
      <w:r w:rsidR="009C170F" w:rsidRPr="009C170F">
        <w:rPr>
          <w:rFonts w:ascii="Calibri" w:hAnsi="Calibri"/>
          <w:i/>
          <w:lang w:val="gl-ES"/>
        </w:rPr>
        <w:t xml:space="preserve"> necesarias para continuar </w:t>
      </w:r>
      <w:proofErr w:type="spellStart"/>
      <w:r w:rsidR="009C170F" w:rsidRPr="009C170F">
        <w:rPr>
          <w:rFonts w:ascii="Calibri" w:hAnsi="Calibri"/>
          <w:i/>
          <w:lang w:val="gl-ES"/>
        </w:rPr>
        <w:t>su</w:t>
      </w:r>
      <w:proofErr w:type="spellEnd"/>
      <w:r w:rsidR="009C170F" w:rsidRPr="009C170F">
        <w:rPr>
          <w:rFonts w:ascii="Calibri" w:hAnsi="Calibri"/>
          <w:i/>
          <w:lang w:val="gl-ES"/>
        </w:rPr>
        <w:t xml:space="preserve"> tramitación”</w:t>
      </w:r>
      <w:r w:rsidR="009C170F">
        <w:rPr>
          <w:rFonts w:ascii="Calibri" w:hAnsi="Calibri"/>
          <w:i/>
          <w:lang w:val="gl-ES"/>
        </w:rPr>
        <w:t>.</w:t>
      </w:r>
      <w:r w:rsidR="009C170F">
        <w:rPr>
          <w:rFonts w:ascii="Calibri" w:hAnsi="Calibri"/>
          <w:lang w:val="gl-ES"/>
        </w:rPr>
        <w:t xml:space="preserve"> Esta comisión carece de datos mais actualizados debido a falta de resposta do propio concello.</w:t>
      </w:r>
      <w:r>
        <w:rPr>
          <w:rFonts w:ascii="Calibri" w:hAnsi="Calibri"/>
          <w:lang w:val="gl-ES"/>
        </w:rPr>
        <w:t xml:space="preserve"> </w:t>
      </w:r>
    </w:p>
    <w:p w14:paraId="03C2146D" w14:textId="1F36203C" w:rsidR="0049098E" w:rsidRDefault="00DC2DD6" w:rsidP="00330F57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A petición </w:t>
      </w:r>
      <w:r w:rsidR="001815CA">
        <w:rPr>
          <w:rFonts w:ascii="Calibri" w:hAnsi="Calibri"/>
          <w:lang w:val="gl-ES"/>
        </w:rPr>
        <w:t xml:space="preserve">como queda dito faise sobre un documento que coa documentación remitida polo propio reclamante existe. </w:t>
      </w:r>
      <w:r w:rsidR="00673656">
        <w:rPr>
          <w:rFonts w:ascii="Calibri" w:hAnsi="Calibri"/>
          <w:lang w:val="gl-ES"/>
        </w:rPr>
        <w:t>O</w:t>
      </w:r>
      <w:r w:rsidR="001815CA">
        <w:rPr>
          <w:rFonts w:ascii="Calibri" w:hAnsi="Calibri"/>
          <w:lang w:val="gl-ES"/>
        </w:rPr>
        <w:t xml:space="preserve"> Plan Sectorial para o desenvolvemento do solo urbanizable industrial non delimitado </w:t>
      </w:r>
      <w:proofErr w:type="spellStart"/>
      <w:r w:rsidR="001815CA">
        <w:rPr>
          <w:rFonts w:ascii="Calibri" w:hAnsi="Calibri"/>
          <w:lang w:val="gl-ES"/>
        </w:rPr>
        <w:t>ubicado</w:t>
      </w:r>
      <w:proofErr w:type="spellEnd"/>
      <w:r w:rsidR="001815CA">
        <w:rPr>
          <w:rFonts w:ascii="Calibri" w:hAnsi="Calibri"/>
          <w:lang w:val="gl-ES"/>
        </w:rPr>
        <w:t xml:space="preserve"> nas inmediacións</w:t>
      </w:r>
      <w:r w:rsidR="005962D7">
        <w:rPr>
          <w:rFonts w:ascii="Calibri" w:hAnsi="Calibri"/>
          <w:lang w:val="gl-ES"/>
        </w:rPr>
        <w:t xml:space="preserve"> do polígono industrial de Begonte</w:t>
      </w:r>
      <w:r w:rsidR="004B6890">
        <w:rPr>
          <w:rFonts w:ascii="Calibri" w:hAnsi="Calibri"/>
          <w:lang w:val="gl-ES"/>
        </w:rPr>
        <w:t xml:space="preserve"> </w:t>
      </w:r>
      <w:r w:rsidR="001815CA">
        <w:rPr>
          <w:rFonts w:ascii="Calibri" w:hAnsi="Calibri"/>
          <w:lang w:val="gl-ES"/>
        </w:rPr>
        <w:t xml:space="preserve">foi aprobado inicialmente e sometido a información pública durante un período de dous meses </w:t>
      </w:r>
      <w:r w:rsidR="003B2373">
        <w:rPr>
          <w:rFonts w:ascii="Calibri" w:hAnsi="Calibri"/>
          <w:lang w:val="gl-ES"/>
        </w:rPr>
        <w:t>segundo</w:t>
      </w:r>
      <w:r w:rsidR="001815CA">
        <w:rPr>
          <w:rFonts w:ascii="Calibri" w:hAnsi="Calibri"/>
          <w:lang w:val="gl-ES"/>
        </w:rPr>
        <w:t xml:space="preserve"> anuncio publicado no DOG de 27 de xuño de 2007. O feito </w:t>
      </w:r>
      <w:r w:rsidR="003B2373">
        <w:rPr>
          <w:rFonts w:ascii="Calibri" w:hAnsi="Calibri"/>
          <w:lang w:val="gl-ES"/>
        </w:rPr>
        <w:t xml:space="preserve">de que o plan en si mesmo estea paralizado non </w:t>
      </w:r>
      <w:r w:rsidR="0049098E">
        <w:rPr>
          <w:rFonts w:ascii="Calibri" w:hAnsi="Calibri"/>
          <w:lang w:val="gl-ES"/>
        </w:rPr>
        <w:t>xustifica</w:t>
      </w:r>
      <w:r w:rsidR="003B2373">
        <w:rPr>
          <w:rFonts w:ascii="Calibri" w:hAnsi="Calibri"/>
          <w:lang w:val="gl-ES"/>
        </w:rPr>
        <w:t xml:space="preserve"> que a información solicitada se atope en curso de elaboración</w:t>
      </w:r>
      <w:r w:rsidR="0049098E">
        <w:rPr>
          <w:rFonts w:ascii="Calibri" w:hAnsi="Calibri"/>
          <w:lang w:val="gl-ES"/>
        </w:rPr>
        <w:t xml:space="preserve">, </w:t>
      </w:r>
      <w:r w:rsidR="004B6890">
        <w:rPr>
          <w:rFonts w:ascii="Calibri" w:hAnsi="Calibri"/>
          <w:lang w:val="gl-ES"/>
        </w:rPr>
        <w:t xml:space="preserve">pois </w:t>
      </w:r>
      <w:r w:rsidR="0049098E">
        <w:rPr>
          <w:rFonts w:ascii="Calibri" w:hAnsi="Calibri"/>
          <w:lang w:val="gl-ES"/>
        </w:rPr>
        <w:t>consta nun documento público que foi elevado a info</w:t>
      </w:r>
      <w:r w:rsidR="005962D7">
        <w:rPr>
          <w:rFonts w:ascii="Calibri" w:hAnsi="Calibri"/>
          <w:lang w:val="gl-ES"/>
        </w:rPr>
        <w:t>rmación pública por acordo de 23</w:t>
      </w:r>
      <w:r w:rsidR="0049098E">
        <w:rPr>
          <w:rFonts w:ascii="Calibri" w:hAnsi="Calibri"/>
          <w:lang w:val="gl-ES"/>
        </w:rPr>
        <w:t xml:space="preserve"> de maio de 2007, e publicado no DOG de 2</w:t>
      </w:r>
      <w:r w:rsidR="005962D7">
        <w:rPr>
          <w:rFonts w:ascii="Calibri" w:hAnsi="Calibri"/>
          <w:lang w:val="gl-ES"/>
        </w:rPr>
        <w:t>7</w:t>
      </w:r>
      <w:r w:rsidR="0049098E">
        <w:rPr>
          <w:rFonts w:ascii="Calibri" w:hAnsi="Calibri"/>
          <w:lang w:val="gl-ES"/>
        </w:rPr>
        <w:t xml:space="preserve"> de </w:t>
      </w:r>
      <w:r w:rsidR="005962D7">
        <w:rPr>
          <w:rFonts w:ascii="Calibri" w:hAnsi="Calibri"/>
          <w:lang w:val="gl-ES"/>
        </w:rPr>
        <w:t>xuño</w:t>
      </w:r>
      <w:r w:rsidR="0049098E">
        <w:rPr>
          <w:rFonts w:ascii="Calibri" w:hAnsi="Calibri"/>
          <w:lang w:val="gl-ES"/>
        </w:rPr>
        <w:t xml:space="preserve"> de 2007</w:t>
      </w:r>
      <w:r w:rsidR="003B2373">
        <w:rPr>
          <w:rFonts w:ascii="Calibri" w:hAnsi="Calibri"/>
          <w:lang w:val="gl-ES"/>
        </w:rPr>
        <w:t xml:space="preserve">. </w:t>
      </w:r>
    </w:p>
    <w:p w14:paraId="18950720" w14:textId="77777777" w:rsidR="00673656" w:rsidRDefault="00673656" w:rsidP="0067365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673656">
        <w:rPr>
          <w:rFonts w:ascii="Calibri" w:hAnsi="Calibri"/>
          <w:b/>
          <w:lang w:val="gl-ES"/>
        </w:rPr>
        <w:t>Quinto.</w:t>
      </w:r>
      <w:r>
        <w:rPr>
          <w:rFonts w:ascii="Calibri" w:hAnsi="Calibri"/>
          <w:lang w:val="gl-ES"/>
        </w:rPr>
        <w:t xml:space="preserve"> A lexislación da transparencia prevé a divulgación dunha cultura de transparencia na actividade das administracións públicas fundamentada nos seus principios reitores. Principios, </w:t>
      </w:r>
      <w:r>
        <w:rPr>
          <w:rFonts w:ascii="Calibri" w:hAnsi="Calibri"/>
          <w:lang w:val="gl-ES"/>
        </w:rPr>
        <w:lastRenderedPageBreak/>
        <w:t xml:space="preserve">que para a lei 1/2016, do 18 de xaneiro se recollen no seu artigo 2, e que sen ánimo de </w:t>
      </w:r>
      <w:proofErr w:type="spellStart"/>
      <w:r>
        <w:rPr>
          <w:rFonts w:ascii="Calibri" w:hAnsi="Calibri"/>
          <w:lang w:val="gl-ES"/>
        </w:rPr>
        <w:t>exhaustividade</w:t>
      </w:r>
      <w:proofErr w:type="spellEnd"/>
      <w:r>
        <w:rPr>
          <w:rFonts w:ascii="Calibri" w:hAnsi="Calibri"/>
          <w:lang w:val="gl-ES"/>
        </w:rPr>
        <w:t xml:space="preserve"> céntranse na idea de responsabilidade no cumprimento desta norma, no principio de veracidade que permite asegurar que a información facilitada é certa e exacta, e en definitiva que se permita a consecución do </w:t>
      </w:r>
      <w:r w:rsidRPr="005E4C3B">
        <w:rPr>
          <w:rFonts w:ascii="Calibri" w:hAnsi="Calibri"/>
          <w:lang w:val="gl-ES"/>
        </w:rPr>
        <w:t xml:space="preserve">obxectivo final </w:t>
      </w:r>
      <w:r>
        <w:rPr>
          <w:rFonts w:ascii="Calibri" w:hAnsi="Calibri"/>
          <w:lang w:val="gl-ES"/>
        </w:rPr>
        <w:t>da norma que é a</w:t>
      </w:r>
      <w:r w:rsidRPr="005E4C3B">
        <w:rPr>
          <w:rFonts w:ascii="Calibri" w:hAnsi="Calibri"/>
          <w:lang w:val="gl-ES"/>
        </w:rPr>
        <w:t xml:space="preserve"> provisión á cidadanía da información necesaria para exercer</w:t>
      </w:r>
      <w:r>
        <w:rPr>
          <w:rFonts w:ascii="Calibri" w:hAnsi="Calibri"/>
          <w:lang w:val="gl-ES"/>
        </w:rPr>
        <w:t xml:space="preserve"> </w:t>
      </w:r>
      <w:r w:rsidRPr="005E4C3B">
        <w:rPr>
          <w:rFonts w:ascii="Calibri" w:hAnsi="Calibri"/>
          <w:lang w:val="gl-ES"/>
        </w:rPr>
        <w:t>o seu dereito fundamental á participación nos asuntos públicos.</w:t>
      </w:r>
    </w:p>
    <w:p w14:paraId="39EB7CB9" w14:textId="6AEB8F0D" w:rsidR="00330F57" w:rsidRPr="003B2373" w:rsidRDefault="003B2373" w:rsidP="00330F57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O peticionario foi moi claro </w:t>
      </w:r>
      <w:r w:rsidR="00673656">
        <w:rPr>
          <w:rFonts w:ascii="Calibri" w:hAnsi="Calibri"/>
          <w:lang w:val="gl-ES"/>
        </w:rPr>
        <w:t>na solicitude formulada</w:t>
      </w:r>
      <w:r>
        <w:rPr>
          <w:rFonts w:ascii="Calibri" w:hAnsi="Calibri"/>
          <w:lang w:val="gl-ES"/>
        </w:rPr>
        <w:t xml:space="preserve"> ante o concello</w:t>
      </w:r>
      <w:r w:rsidR="00673656">
        <w:rPr>
          <w:rFonts w:ascii="Calibri" w:hAnsi="Calibri"/>
          <w:lang w:val="gl-ES"/>
        </w:rPr>
        <w:t xml:space="preserve"> pedindo información sobre </w:t>
      </w:r>
      <w:r w:rsidR="005962D7">
        <w:rPr>
          <w:rFonts w:ascii="Calibri" w:hAnsi="Calibri"/>
          <w:lang w:val="gl-ES"/>
        </w:rPr>
        <w:t>a</w:t>
      </w:r>
      <w:r>
        <w:rPr>
          <w:rFonts w:ascii="Calibri" w:hAnsi="Calibri"/>
          <w:lang w:val="gl-ES"/>
        </w:rPr>
        <w:t xml:space="preserve"> “</w:t>
      </w:r>
      <w:r>
        <w:rPr>
          <w:rFonts w:ascii="Calibri" w:hAnsi="Calibri"/>
          <w:i/>
          <w:lang w:val="gl-ES"/>
        </w:rPr>
        <w:t>data na que estaban previstas o inicio e terminación das obras”</w:t>
      </w:r>
      <w:r>
        <w:rPr>
          <w:rFonts w:ascii="Calibri" w:hAnsi="Calibri"/>
          <w:lang w:val="gl-ES"/>
        </w:rPr>
        <w:t xml:space="preserve">. Por tanto, o concello ao denegar o acceso á información solicitada está impedindo o control do cumprimento </w:t>
      </w:r>
      <w:r w:rsidR="0049098E">
        <w:rPr>
          <w:rFonts w:ascii="Calibri" w:hAnsi="Calibri"/>
          <w:lang w:val="gl-ES"/>
        </w:rPr>
        <w:t xml:space="preserve">da actuación administrativa mediante a efectiva achega dos </w:t>
      </w:r>
      <w:r w:rsidR="005962D7">
        <w:rPr>
          <w:rFonts w:ascii="Calibri" w:hAnsi="Calibri"/>
          <w:lang w:val="gl-ES"/>
        </w:rPr>
        <w:t xml:space="preserve">datos incorporados en </w:t>
      </w:r>
      <w:r w:rsidR="0049098E">
        <w:rPr>
          <w:rFonts w:ascii="Calibri" w:hAnsi="Calibri"/>
          <w:lang w:val="gl-ES"/>
        </w:rPr>
        <w:t>documentos relativos a un proxecto do concello</w:t>
      </w:r>
      <w:r w:rsidR="0056160E">
        <w:rPr>
          <w:rFonts w:ascii="Calibri" w:hAnsi="Calibri"/>
          <w:lang w:val="gl-ES"/>
        </w:rPr>
        <w:t>.</w:t>
      </w:r>
    </w:p>
    <w:p w14:paraId="65E3FB1C" w14:textId="755967EA" w:rsidR="00804472" w:rsidRDefault="0049098E" w:rsidP="008044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</w:t>
      </w:r>
      <w:r w:rsidR="00804472">
        <w:rPr>
          <w:rFonts w:asciiTheme="minorHAnsi" w:hAnsiTheme="minorHAnsi"/>
          <w:lang w:val="gl-ES"/>
        </w:rPr>
        <w:t>n conclusión, a Comisión da Transparencia</w:t>
      </w:r>
    </w:p>
    <w:p w14:paraId="44EB0494" w14:textId="77777777" w:rsidR="00BA3068" w:rsidRDefault="00BA3068" w:rsidP="008044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2D87B243" w14:textId="15F9A6D8" w:rsidR="00AA5EEF" w:rsidRPr="00E725B6" w:rsidRDefault="00804472" w:rsidP="00804472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3AA17974" w14:textId="70A22F99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5FBD37F2" w14:textId="2E6974AA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>: Estimar a reclamación presentada por</w:t>
      </w:r>
      <w:r w:rsidR="0049098E">
        <w:rPr>
          <w:rFonts w:asciiTheme="minorHAnsi" w:hAnsiTheme="minorHAnsi"/>
          <w:lang w:val="gl-ES"/>
        </w:rPr>
        <w:t xml:space="preserve"> </w:t>
      </w:r>
      <w:proofErr w:type="spellStart"/>
      <w:r w:rsidR="002575DA" w:rsidRPr="002575DA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2575DA">
        <w:rPr>
          <w:rFonts w:asciiTheme="minorHAnsi" w:hAnsiTheme="minorHAnsi"/>
          <w:lang w:val="gl-ES"/>
        </w:rPr>
        <w:t xml:space="preserve"> </w:t>
      </w:r>
      <w:proofErr w:type="spellStart"/>
      <w:r w:rsidR="002575DA" w:rsidRPr="002575DA">
        <w:rPr>
          <w:rFonts w:asciiTheme="minorHAnsi" w:hAnsiTheme="minorHAnsi"/>
          <w:highlight w:val="black"/>
          <w:lang w:val="gl-ES"/>
        </w:rPr>
        <w:t>xxxxx</w:t>
      </w:r>
      <w:proofErr w:type="spellEnd"/>
      <w:r w:rsidR="002575DA">
        <w:rPr>
          <w:rFonts w:asciiTheme="minorHAnsi" w:hAnsiTheme="minorHAnsi"/>
          <w:lang w:val="gl-ES"/>
        </w:rPr>
        <w:t xml:space="preserve"> </w:t>
      </w:r>
      <w:proofErr w:type="spellStart"/>
      <w:r w:rsidR="002575DA" w:rsidRPr="002575DA">
        <w:rPr>
          <w:rFonts w:asciiTheme="minorHAnsi" w:hAnsiTheme="minorHAnsi"/>
          <w:highlight w:val="black"/>
          <w:lang w:val="gl-ES"/>
        </w:rPr>
        <w:t>xxxxx</w:t>
      </w:r>
      <w:proofErr w:type="spellEnd"/>
      <w:r w:rsidR="002575DA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con data</w:t>
      </w:r>
      <w:r w:rsidR="0049098E">
        <w:rPr>
          <w:rFonts w:asciiTheme="minorHAnsi" w:hAnsiTheme="minorHAnsi"/>
          <w:lang w:val="gl-ES"/>
        </w:rPr>
        <w:t xml:space="preserve"> 6 de xuño de 2017, contra a denegación do Concello de Begonte por silencio negativo.</w:t>
      </w:r>
    </w:p>
    <w:p w14:paraId="791832D3" w14:textId="3C20D937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="0049098E">
        <w:rPr>
          <w:rFonts w:asciiTheme="minorHAnsi" w:hAnsiTheme="minorHAnsi"/>
          <w:lang w:val="gl-ES"/>
        </w:rPr>
        <w:t xml:space="preserve">: </w:t>
      </w:r>
      <w:r w:rsidRPr="00494251">
        <w:rPr>
          <w:rFonts w:asciiTheme="minorHAnsi" w:hAnsiTheme="minorHAnsi"/>
          <w:lang w:val="gl-ES"/>
        </w:rPr>
        <w:t>Instar a</w:t>
      </w:r>
      <w:r w:rsidR="0049098E">
        <w:rPr>
          <w:rFonts w:asciiTheme="minorHAnsi" w:hAnsiTheme="minorHAnsi"/>
          <w:lang w:val="gl-ES"/>
        </w:rPr>
        <w:t>o Concello de Begonte</w:t>
      </w:r>
      <w:r w:rsidRPr="00494251">
        <w:rPr>
          <w:rFonts w:asciiTheme="minorHAnsi" w:hAnsiTheme="minorHAnsi"/>
          <w:lang w:val="gl-ES"/>
        </w:rPr>
        <w:t xml:space="preserve">, a que, no prazo máximo de 15 días hábiles, se responda á petición de información solicitada, respectando os límites dos artigos 14 e 15 da Lei </w:t>
      </w:r>
      <w:r w:rsidR="009771DE">
        <w:rPr>
          <w:rFonts w:asciiTheme="minorHAnsi" w:hAnsiTheme="minorHAnsi"/>
          <w:lang w:val="gl-ES"/>
        </w:rPr>
        <w:t>19/2013, do 9 de decembro</w:t>
      </w:r>
      <w:r w:rsidRPr="00494251">
        <w:rPr>
          <w:rFonts w:asciiTheme="minorHAnsi" w:hAnsiTheme="minorHAnsi"/>
          <w:lang w:val="gl-ES"/>
        </w:rPr>
        <w:t>.</w:t>
      </w:r>
    </w:p>
    <w:p w14:paraId="5A819A2D" w14:textId="3501FF60" w:rsidR="00B60072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="0049098E">
        <w:rPr>
          <w:rFonts w:asciiTheme="minorHAnsi" w:hAnsiTheme="minorHAnsi"/>
          <w:lang w:val="gl-ES"/>
        </w:rPr>
        <w:t xml:space="preserve">: </w:t>
      </w:r>
      <w:r w:rsidRPr="00494251">
        <w:rPr>
          <w:rFonts w:asciiTheme="minorHAnsi" w:hAnsiTheme="minorHAnsi"/>
          <w:lang w:val="gl-ES"/>
        </w:rPr>
        <w:t>Instar a</w:t>
      </w:r>
      <w:r w:rsidR="0049098E">
        <w:rPr>
          <w:rFonts w:asciiTheme="minorHAnsi" w:hAnsiTheme="minorHAnsi"/>
          <w:lang w:val="gl-ES"/>
        </w:rPr>
        <w:t>o Concello de Begonte</w:t>
      </w:r>
      <w:r w:rsidRPr="00494251">
        <w:rPr>
          <w:rFonts w:asciiTheme="minorHAnsi" w:hAnsiTheme="minorHAnsi"/>
          <w:lang w:val="gl-ES"/>
        </w:rPr>
        <w:t>, a que, no prazo máximo de 15 días hábiles, remita a esa Comisión da Transparencia copia do envío e a recepción da información solicitada polo reclamante.</w:t>
      </w:r>
    </w:p>
    <w:p w14:paraId="62EDB229" w14:textId="404CA712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CB5C46">
        <w:rPr>
          <w:rFonts w:asciiTheme="minorHAnsi" w:hAnsiTheme="minorHAnsi"/>
          <w:lang w:val="gl-ES"/>
        </w:rPr>
        <w:t>o artigo 8.3</w:t>
      </w:r>
      <w:r w:rsidR="00B60072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5382126D" w:rsidR="00027417" w:rsidRPr="00494251" w:rsidRDefault="0002741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Santiago de Compostela, a</w:t>
      </w:r>
      <w:r w:rsidR="0049098E">
        <w:rPr>
          <w:rFonts w:asciiTheme="minorHAnsi" w:hAnsiTheme="minorHAnsi"/>
          <w:lang w:val="gl-ES"/>
        </w:rPr>
        <w:t xml:space="preserve"> 8 de novembro de 2017</w:t>
      </w:r>
      <w:bookmarkStart w:id="0" w:name="_GoBack"/>
      <w:bookmarkEnd w:id="0"/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6A89CF23" w14:textId="77777777" w:rsidR="00BA3068" w:rsidRDefault="00BA3068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Milagros Otero Parga</w:t>
      </w:r>
    </w:p>
    <w:p w14:paraId="6D2C9535" w14:textId="77777777" w:rsidR="00422D6A" w:rsidRPr="00494251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49425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DA075" w14:textId="77777777" w:rsidR="00C74E4B" w:rsidRDefault="00C74E4B" w:rsidP="00AA5EEF">
      <w:r>
        <w:separator/>
      </w:r>
    </w:p>
  </w:endnote>
  <w:endnote w:type="continuationSeparator" w:id="0">
    <w:p w14:paraId="6F5681FE" w14:textId="77777777" w:rsidR="00C74E4B" w:rsidRDefault="00C74E4B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2575DA">
          <w:rPr>
            <w:rFonts w:asciiTheme="minorHAnsi" w:hAnsiTheme="minorHAnsi"/>
            <w:noProof/>
            <w:color w:val="99CB38" w:themeColor="accent1"/>
          </w:rPr>
          <w:t>5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734B3" w14:textId="77777777" w:rsidR="00C74E4B" w:rsidRDefault="00C74E4B" w:rsidP="00AA5EEF">
      <w:r>
        <w:separator/>
      </w:r>
    </w:p>
  </w:footnote>
  <w:footnote w:type="continuationSeparator" w:id="0">
    <w:p w14:paraId="04D3A8C4" w14:textId="77777777" w:rsidR="00C74E4B" w:rsidRDefault="00C74E4B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7417"/>
    <w:rsid w:val="000F0057"/>
    <w:rsid w:val="00116436"/>
    <w:rsid w:val="00177A03"/>
    <w:rsid w:val="001815CA"/>
    <w:rsid w:val="001A7FCE"/>
    <w:rsid w:val="001B08EB"/>
    <w:rsid w:val="00222A62"/>
    <w:rsid w:val="00232198"/>
    <w:rsid w:val="002575DA"/>
    <w:rsid w:val="0027595A"/>
    <w:rsid w:val="00330F57"/>
    <w:rsid w:val="003B2373"/>
    <w:rsid w:val="003C1BB7"/>
    <w:rsid w:val="003C2769"/>
    <w:rsid w:val="003C576C"/>
    <w:rsid w:val="003D2FE6"/>
    <w:rsid w:val="003E5806"/>
    <w:rsid w:val="004203D1"/>
    <w:rsid w:val="00422D6A"/>
    <w:rsid w:val="004843EC"/>
    <w:rsid w:val="0049098E"/>
    <w:rsid w:val="00494251"/>
    <w:rsid w:val="004B6890"/>
    <w:rsid w:val="0056160E"/>
    <w:rsid w:val="0058228A"/>
    <w:rsid w:val="005962D7"/>
    <w:rsid w:val="005C23E9"/>
    <w:rsid w:val="005C6756"/>
    <w:rsid w:val="00626F11"/>
    <w:rsid w:val="006303E0"/>
    <w:rsid w:val="00637C82"/>
    <w:rsid w:val="00663AB0"/>
    <w:rsid w:val="00673656"/>
    <w:rsid w:val="006C561D"/>
    <w:rsid w:val="006E7832"/>
    <w:rsid w:val="006F0CA3"/>
    <w:rsid w:val="006F5051"/>
    <w:rsid w:val="00714D9D"/>
    <w:rsid w:val="007267B8"/>
    <w:rsid w:val="007358AB"/>
    <w:rsid w:val="00737800"/>
    <w:rsid w:val="00740E93"/>
    <w:rsid w:val="0075663E"/>
    <w:rsid w:val="007769D0"/>
    <w:rsid w:val="007846D1"/>
    <w:rsid w:val="007B46C4"/>
    <w:rsid w:val="00804472"/>
    <w:rsid w:val="00812DE1"/>
    <w:rsid w:val="008233B8"/>
    <w:rsid w:val="00860C8A"/>
    <w:rsid w:val="00863979"/>
    <w:rsid w:val="008D3DA8"/>
    <w:rsid w:val="008E54D8"/>
    <w:rsid w:val="009501C2"/>
    <w:rsid w:val="0096214E"/>
    <w:rsid w:val="009631E6"/>
    <w:rsid w:val="009771DE"/>
    <w:rsid w:val="009825D7"/>
    <w:rsid w:val="009B6DE2"/>
    <w:rsid w:val="009C170F"/>
    <w:rsid w:val="009D5C61"/>
    <w:rsid w:val="009F46FE"/>
    <w:rsid w:val="00A5636D"/>
    <w:rsid w:val="00A87352"/>
    <w:rsid w:val="00A94965"/>
    <w:rsid w:val="00AA5EEF"/>
    <w:rsid w:val="00B042C7"/>
    <w:rsid w:val="00B60072"/>
    <w:rsid w:val="00B63673"/>
    <w:rsid w:val="00BA3068"/>
    <w:rsid w:val="00C47C93"/>
    <w:rsid w:val="00C74E4B"/>
    <w:rsid w:val="00CB5C46"/>
    <w:rsid w:val="00CD27FE"/>
    <w:rsid w:val="00D94691"/>
    <w:rsid w:val="00D97D97"/>
    <w:rsid w:val="00DC2DD6"/>
    <w:rsid w:val="00DD2FF1"/>
    <w:rsid w:val="00E175E5"/>
    <w:rsid w:val="00E33590"/>
    <w:rsid w:val="00E64109"/>
    <w:rsid w:val="00E725B6"/>
    <w:rsid w:val="00EB5709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0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068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10</cp:revision>
  <cp:lastPrinted>2017-11-09T17:19:00Z</cp:lastPrinted>
  <dcterms:created xsi:type="dcterms:W3CDTF">2017-11-09T10:49:00Z</dcterms:created>
  <dcterms:modified xsi:type="dcterms:W3CDTF">2017-11-20T13:09:00Z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