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23810D" w14:textId="77777777" w:rsidR="00F97F23" w:rsidRPr="00F97F23" w:rsidRDefault="00F97F23" w:rsidP="00F97F23">
      <w:pPr>
        <w:spacing w:before="100" w:beforeAutospacing="1" w:after="240"/>
        <w:jc w:val="both"/>
        <w:rPr>
          <w:rFonts w:asciiTheme="minorHAnsi" w:hAnsiTheme="minorHAnsi"/>
        </w:rPr>
      </w:pPr>
    </w:p>
    <w:p w14:paraId="6338F567" w14:textId="0C1B4311" w:rsidR="00F97F23" w:rsidRPr="00F97F23" w:rsidRDefault="00F97F23" w:rsidP="00F97F23">
      <w:pPr>
        <w:jc w:val="both"/>
        <w:rPr>
          <w:rFonts w:asciiTheme="minorHAnsi" w:hAnsiTheme="minorHAnsi"/>
        </w:rPr>
      </w:pPr>
      <w:r w:rsidRPr="00F97F23">
        <w:rPr>
          <w:rFonts w:asciiTheme="minorHAnsi" w:hAnsiTheme="minorHAnsi"/>
        </w:rPr>
        <w:t xml:space="preserve">Reclamante: </w:t>
      </w:r>
      <w:proofErr w:type="spellStart"/>
      <w:r w:rsidR="00646C7B" w:rsidRPr="00646C7B">
        <w:rPr>
          <w:rFonts w:asciiTheme="minorHAnsi" w:hAnsiTheme="minorHAnsi"/>
          <w:highlight w:val="black"/>
        </w:rPr>
        <w:t>xxxxxxxxxxxxxx</w:t>
      </w:r>
      <w:proofErr w:type="spellEnd"/>
      <w:r w:rsidR="00646C7B">
        <w:rPr>
          <w:rFonts w:asciiTheme="minorHAnsi" w:hAnsiTheme="minorHAnsi"/>
        </w:rPr>
        <w:t xml:space="preserve"> </w:t>
      </w:r>
      <w:proofErr w:type="spellStart"/>
      <w:r w:rsidR="00646C7B" w:rsidRPr="00646C7B">
        <w:rPr>
          <w:rFonts w:asciiTheme="minorHAnsi" w:hAnsiTheme="minorHAnsi"/>
          <w:highlight w:val="black"/>
        </w:rPr>
        <w:t>xxxxxxxxxxx</w:t>
      </w:r>
      <w:proofErr w:type="spellEnd"/>
      <w:r w:rsidR="00646C7B">
        <w:rPr>
          <w:rFonts w:asciiTheme="minorHAnsi" w:hAnsiTheme="minorHAnsi"/>
        </w:rPr>
        <w:t xml:space="preserve"> </w:t>
      </w:r>
      <w:proofErr w:type="spellStart"/>
      <w:r w:rsidR="00646C7B" w:rsidRPr="00646C7B">
        <w:rPr>
          <w:rFonts w:asciiTheme="minorHAnsi" w:hAnsiTheme="minorHAnsi"/>
          <w:highlight w:val="black"/>
        </w:rPr>
        <w:t>xxxxxxxxxxx</w:t>
      </w:r>
      <w:proofErr w:type="spellEnd"/>
      <w:r w:rsidR="00646C7B">
        <w:rPr>
          <w:rFonts w:asciiTheme="minorHAnsi" w:hAnsiTheme="minorHAnsi"/>
        </w:rPr>
        <w:t xml:space="preserve"> </w:t>
      </w:r>
      <w:proofErr w:type="spellStart"/>
      <w:r w:rsidR="00646C7B" w:rsidRPr="00646C7B">
        <w:rPr>
          <w:rFonts w:asciiTheme="minorHAnsi" w:hAnsiTheme="minorHAnsi"/>
          <w:highlight w:val="black"/>
        </w:rPr>
        <w:t>xxxxxx</w:t>
      </w:r>
      <w:proofErr w:type="spellEnd"/>
    </w:p>
    <w:p w14:paraId="1B2B52CD" w14:textId="77777777" w:rsidR="00F97F23" w:rsidRPr="00F97F23" w:rsidRDefault="00F97F23" w:rsidP="00F97F23">
      <w:pPr>
        <w:jc w:val="both"/>
        <w:rPr>
          <w:rFonts w:asciiTheme="minorHAnsi" w:hAnsiTheme="minorHAnsi"/>
        </w:rPr>
      </w:pPr>
    </w:p>
    <w:p w14:paraId="681448E7" w14:textId="399A402D" w:rsidR="00F97F23" w:rsidRPr="00F97F23" w:rsidRDefault="00F97F23" w:rsidP="00F97F23">
      <w:pPr>
        <w:jc w:val="both"/>
        <w:rPr>
          <w:rFonts w:asciiTheme="minorHAnsi" w:hAnsiTheme="minorHAnsi"/>
        </w:rPr>
      </w:pPr>
      <w:r w:rsidRPr="00F97F23">
        <w:rPr>
          <w:rFonts w:asciiTheme="minorHAnsi" w:hAnsiTheme="minorHAnsi"/>
        </w:rPr>
        <w:t xml:space="preserve">Expediente. Nº </w:t>
      </w:r>
      <w:r w:rsidR="004C18F5">
        <w:rPr>
          <w:rFonts w:asciiTheme="minorHAnsi" w:hAnsiTheme="minorHAnsi"/>
          <w:b/>
        </w:rPr>
        <w:t>RSCTG 0066</w:t>
      </w:r>
      <w:r w:rsidRPr="00F97F23">
        <w:rPr>
          <w:rFonts w:asciiTheme="minorHAnsi" w:hAnsiTheme="minorHAnsi"/>
          <w:b/>
        </w:rPr>
        <w:t>/2017</w:t>
      </w:r>
      <w:r w:rsidRPr="00F97F23">
        <w:rPr>
          <w:rFonts w:asciiTheme="minorHAnsi" w:hAnsiTheme="minorHAnsi"/>
        </w:rPr>
        <w:tab/>
      </w:r>
    </w:p>
    <w:p w14:paraId="746AF600" w14:textId="77777777" w:rsidR="00F97F23" w:rsidRPr="00F97F23" w:rsidRDefault="00F97F23" w:rsidP="00F97F23">
      <w:pPr>
        <w:pStyle w:val="Ttulo3"/>
        <w:spacing w:before="100" w:beforeAutospacing="1" w:after="240"/>
        <w:jc w:val="both"/>
        <w:rPr>
          <w:rStyle w:val="Textoennegrita"/>
          <w:rFonts w:asciiTheme="minorHAnsi" w:hAnsiTheme="minorHAnsi"/>
          <w:b/>
          <w:sz w:val="28"/>
          <w:szCs w:val="28"/>
        </w:rPr>
      </w:pPr>
      <w:r w:rsidRPr="00F97F23">
        <w:rPr>
          <w:rFonts w:asciiTheme="minorHAnsi" w:hAnsiTheme="minorHAnsi"/>
          <w:sz w:val="28"/>
          <w:szCs w:val="28"/>
        </w:rPr>
        <w:t xml:space="preserve">ASUNTO: </w:t>
      </w:r>
      <w:r w:rsidRPr="00F97F23">
        <w:rPr>
          <w:rStyle w:val="Textoennegrita"/>
          <w:rFonts w:asciiTheme="minorHAnsi" w:hAnsiTheme="minorHAnsi"/>
          <w:b/>
          <w:sz w:val="28"/>
          <w:szCs w:val="28"/>
        </w:rPr>
        <w:t>Resolución de la Comisión da Transparencia de Galicia en la reclamación presentada al amparo del artículo 28 de la ley 1/2016, de 18 de enero, de transparencia y buen gobierno.</w:t>
      </w:r>
    </w:p>
    <w:p w14:paraId="466C64CC" w14:textId="77777777" w:rsidR="00F97F23" w:rsidRPr="00F97F23" w:rsidRDefault="00F97F23" w:rsidP="00F97F23">
      <w:pPr>
        <w:pStyle w:val="Ttulo3"/>
        <w:spacing w:before="100" w:beforeAutospacing="1" w:after="240"/>
        <w:jc w:val="both"/>
        <w:rPr>
          <w:rStyle w:val="Textoennegrita"/>
          <w:rFonts w:asciiTheme="minorHAnsi" w:hAnsiTheme="minorHAnsi"/>
          <w:sz w:val="28"/>
          <w:szCs w:val="28"/>
        </w:rPr>
      </w:pPr>
      <w:r w:rsidRPr="00F97F23">
        <w:rPr>
          <w:rStyle w:val="Textoennegrita"/>
          <w:rFonts w:asciiTheme="minorHAnsi" w:hAnsiTheme="minorHAnsi"/>
          <w:sz w:val="28"/>
          <w:szCs w:val="28"/>
        </w:rPr>
        <w:t xml:space="preserve"> </w:t>
      </w:r>
    </w:p>
    <w:p w14:paraId="4763B742" w14:textId="0C8A8B0F" w:rsidR="00F97F23" w:rsidRPr="00F97F23" w:rsidRDefault="00F97F23" w:rsidP="00F97F23">
      <w:pPr>
        <w:spacing w:before="100" w:beforeAutospacing="1" w:after="240"/>
        <w:jc w:val="both"/>
        <w:rPr>
          <w:rFonts w:asciiTheme="minorHAnsi" w:hAnsiTheme="minorHAnsi"/>
        </w:rPr>
      </w:pPr>
      <w:r w:rsidRPr="00F97F23">
        <w:rPr>
          <w:rFonts w:asciiTheme="minorHAnsi" w:hAnsiTheme="minorHAnsi"/>
        </w:rPr>
        <w:t xml:space="preserve">En respuesta a la reclamación presentada por </w:t>
      </w:r>
      <w:proofErr w:type="spellStart"/>
      <w:r w:rsidR="00646C7B" w:rsidRPr="00646C7B">
        <w:rPr>
          <w:rFonts w:asciiTheme="minorHAnsi" w:hAnsiTheme="minorHAnsi"/>
          <w:highlight w:val="black"/>
        </w:rPr>
        <w:t>xxxxxxxxxxxxxx</w:t>
      </w:r>
      <w:proofErr w:type="spellEnd"/>
      <w:r w:rsidR="00646C7B">
        <w:rPr>
          <w:rFonts w:asciiTheme="minorHAnsi" w:hAnsiTheme="minorHAnsi"/>
        </w:rPr>
        <w:t xml:space="preserve"> </w:t>
      </w:r>
      <w:proofErr w:type="spellStart"/>
      <w:r w:rsidR="00646C7B" w:rsidRPr="00646C7B">
        <w:rPr>
          <w:rFonts w:asciiTheme="minorHAnsi" w:hAnsiTheme="minorHAnsi"/>
          <w:highlight w:val="black"/>
        </w:rPr>
        <w:t>xxxxxxxxxxx</w:t>
      </w:r>
      <w:proofErr w:type="spellEnd"/>
      <w:r w:rsidR="00646C7B">
        <w:rPr>
          <w:rFonts w:asciiTheme="minorHAnsi" w:hAnsiTheme="minorHAnsi"/>
        </w:rPr>
        <w:t xml:space="preserve"> </w:t>
      </w:r>
      <w:proofErr w:type="spellStart"/>
      <w:r w:rsidR="00646C7B" w:rsidRPr="00646C7B">
        <w:rPr>
          <w:rFonts w:asciiTheme="minorHAnsi" w:hAnsiTheme="minorHAnsi"/>
          <w:highlight w:val="black"/>
        </w:rPr>
        <w:t>xxxxxxxxxxx</w:t>
      </w:r>
      <w:proofErr w:type="spellEnd"/>
      <w:r w:rsidR="00646C7B">
        <w:rPr>
          <w:rFonts w:asciiTheme="minorHAnsi" w:hAnsiTheme="minorHAnsi"/>
        </w:rPr>
        <w:t xml:space="preserve"> </w:t>
      </w:r>
      <w:proofErr w:type="spellStart"/>
      <w:r w:rsidR="00646C7B" w:rsidRPr="00646C7B">
        <w:rPr>
          <w:rFonts w:asciiTheme="minorHAnsi" w:hAnsiTheme="minorHAnsi"/>
          <w:highlight w:val="black"/>
        </w:rPr>
        <w:t>xxxxxx</w:t>
      </w:r>
      <w:proofErr w:type="spellEnd"/>
      <w:r w:rsidR="00646C7B" w:rsidRPr="00F97F23">
        <w:rPr>
          <w:rFonts w:asciiTheme="minorHAnsi" w:hAnsiTheme="minorHAnsi"/>
        </w:rPr>
        <w:t xml:space="preserve"> </w:t>
      </w:r>
      <w:r w:rsidRPr="00F97F23">
        <w:rPr>
          <w:rFonts w:asciiTheme="minorHAnsi" w:hAnsiTheme="minorHAnsi"/>
        </w:rPr>
        <w:t>mediante escrito de 29 de junio de 2017, la Comisión da Transparencia, considerando los antecedentes y fundamentos jurídicos que se especifican a continuación, adopta la siguiente resolución:</w:t>
      </w:r>
    </w:p>
    <w:p w14:paraId="577A2DF3" w14:textId="77777777" w:rsidR="00F97F23" w:rsidRPr="00F97F23" w:rsidRDefault="00F97F23" w:rsidP="00F97F23">
      <w:pPr>
        <w:pStyle w:val="Ttulo3"/>
        <w:spacing w:before="100" w:beforeAutospacing="1" w:after="240"/>
        <w:jc w:val="both"/>
        <w:rPr>
          <w:rFonts w:asciiTheme="minorHAnsi" w:hAnsiTheme="minorHAnsi"/>
          <w:sz w:val="28"/>
          <w:szCs w:val="28"/>
        </w:rPr>
      </w:pPr>
      <w:r w:rsidRPr="00F97F23">
        <w:rPr>
          <w:rFonts w:asciiTheme="minorHAnsi" w:hAnsiTheme="minorHAnsi"/>
          <w:sz w:val="28"/>
          <w:szCs w:val="28"/>
        </w:rPr>
        <w:t>ANTECEDENTES</w:t>
      </w:r>
    </w:p>
    <w:p w14:paraId="0541AE5B" w14:textId="19BD8DE6" w:rsidR="00F97F23" w:rsidRPr="00F97F23" w:rsidRDefault="00F97F23" w:rsidP="00F97F23">
      <w:pPr>
        <w:spacing w:before="100" w:beforeAutospacing="1" w:after="240"/>
        <w:jc w:val="both"/>
        <w:rPr>
          <w:rFonts w:asciiTheme="minorHAnsi" w:hAnsiTheme="minorHAnsi"/>
        </w:rPr>
      </w:pPr>
      <w:r w:rsidRPr="00F97F23">
        <w:rPr>
          <w:rFonts w:asciiTheme="minorHAnsi" w:hAnsiTheme="minorHAnsi"/>
          <w:b/>
        </w:rPr>
        <w:t>Primero</w:t>
      </w:r>
      <w:r w:rsidRPr="00F97F23">
        <w:rPr>
          <w:rFonts w:asciiTheme="minorHAnsi" w:hAnsiTheme="minorHAnsi"/>
        </w:rPr>
        <w:t xml:space="preserve">. </w:t>
      </w:r>
      <w:proofErr w:type="spellStart"/>
      <w:proofErr w:type="gramStart"/>
      <w:r w:rsidR="00646C7B" w:rsidRPr="00646C7B">
        <w:rPr>
          <w:rFonts w:asciiTheme="minorHAnsi" w:hAnsiTheme="minorHAnsi"/>
          <w:highlight w:val="black"/>
        </w:rPr>
        <w:t>xxxxxxxxxxxxxx</w:t>
      </w:r>
      <w:proofErr w:type="spellEnd"/>
      <w:proofErr w:type="gramEnd"/>
      <w:r w:rsidR="00646C7B">
        <w:rPr>
          <w:rFonts w:asciiTheme="minorHAnsi" w:hAnsiTheme="minorHAnsi"/>
        </w:rPr>
        <w:t xml:space="preserve"> </w:t>
      </w:r>
      <w:proofErr w:type="spellStart"/>
      <w:r w:rsidR="00646C7B" w:rsidRPr="00646C7B">
        <w:rPr>
          <w:rFonts w:asciiTheme="minorHAnsi" w:hAnsiTheme="minorHAnsi"/>
          <w:highlight w:val="black"/>
        </w:rPr>
        <w:t>xxxxxxxxxxx</w:t>
      </w:r>
      <w:proofErr w:type="spellEnd"/>
      <w:r w:rsidR="00646C7B">
        <w:rPr>
          <w:rFonts w:asciiTheme="minorHAnsi" w:hAnsiTheme="minorHAnsi"/>
        </w:rPr>
        <w:t xml:space="preserve"> </w:t>
      </w:r>
      <w:proofErr w:type="spellStart"/>
      <w:r w:rsidR="00646C7B" w:rsidRPr="00646C7B">
        <w:rPr>
          <w:rFonts w:asciiTheme="minorHAnsi" w:hAnsiTheme="minorHAnsi"/>
          <w:highlight w:val="black"/>
        </w:rPr>
        <w:t>xxxxxxxxxxx</w:t>
      </w:r>
      <w:proofErr w:type="spellEnd"/>
      <w:r w:rsidR="00646C7B">
        <w:rPr>
          <w:rFonts w:asciiTheme="minorHAnsi" w:hAnsiTheme="minorHAnsi"/>
        </w:rPr>
        <w:t xml:space="preserve"> </w:t>
      </w:r>
      <w:proofErr w:type="spellStart"/>
      <w:r w:rsidR="00646C7B" w:rsidRPr="00646C7B">
        <w:rPr>
          <w:rFonts w:asciiTheme="minorHAnsi" w:hAnsiTheme="minorHAnsi"/>
          <w:highlight w:val="black"/>
        </w:rPr>
        <w:t>xxxxxx</w:t>
      </w:r>
      <w:proofErr w:type="spellEnd"/>
      <w:r w:rsidR="00646C7B" w:rsidRPr="00F97F23">
        <w:rPr>
          <w:rFonts w:asciiTheme="minorHAnsi" w:hAnsiTheme="minorHAnsi"/>
        </w:rPr>
        <w:t xml:space="preserve"> </w:t>
      </w:r>
      <w:r w:rsidRPr="00F97F23">
        <w:rPr>
          <w:rFonts w:asciiTheme="minorHAnsi" w:hAnsiTheme="minorHAnsi"/>
        </w:rPr>
        <w:t>presentó, mediante escrito con entrada en el registro del Valedor do Pobo el día 29 de junio de 2017, una reclamación al amparo de lo dispuesto en el artículo 28 de la Ley 1/2016, de 18 de enero, de transparencia y buen gobierno,  por entender desatendida una solicitud de acceso a la información por parte de la Universidad de Santiago de Compostela USC.</w:t>
      </w:r>
    </w:p>
    <w:p w14:paraId="43CA7BD3" w14:textId="243CB866" w:rsidR="00F97F23" w:rsidRPr="00F97F23" w:rsidRDefault="00F97F23" w:rsidP="00F97F23">
      <w:pPr>
        <w:spacing w:before="100" w:beforeAutospacing="1" w:after="240"/>
        <w:jc w:val="both"/>
        <w:rPr>
          <w:rFonts w:asciiTheme="minorHAnsi" w:hAnsiTheme="minorHAnsi"/>
        </w:rPr>
      </w:pPr>
      <w:r w:rsidRPr="00F97F23">
        <w:rPr>
          <w:rFonts w:asciiTheme="minorHAnsi" w:hAnsiTheme="minorHAnsi"/>
        </w:rPr>
        <w:t xml:space="preserve">El interesado indicaba que había </w:t>
      </w:r>
      <w:r>
        <w:rPr>
          <w:rFonts w:asciiTheme="minorHAnsi" w:hAnsiTheme="minorHAnsi"/>
        </w:rPr>
        <w:t>dirigido una solicitud de acceso a la información a</w:t>
      </w:r>
      <w:r w:rsidRPr="00F97F23">
        <w:rPr>
          <w:rFonts w:asciiTheme="minorHAnsi" w:hAnsiTheme="minorHAnsi"/>
        </w:rPr>
        <w:t xml:space="preserve"> la Universidad</w:t>
      </w:r>
      <w:r>
        <w:rPr>
          <w:rFonts w:asciiTheme="minorHAnsi" w:hAnsiTheme="minorHAnsi"/>
        </w:rPr>
        <w:t xml:space="preserve"> de Santiago de Compostela</w:t>
      </w:r>
      <w:r w:rsidRPr="00F97F23">
        <w:rPr>
          <w:rFonts w:asciiTheme="minorHAnsi" w:hAnsiTheme="minorHAnsi"/>
        </w:rPr>
        <w:t xml:space="preserve">, sin obtener respuesta. </w:t>
      </w:r>
    </w:p>
    <w:p w14:paraId="3583B192" w14:textId="55571A63" w:rsidR="00F97F23" w:rsidRPr="00F97F23" w:rsidRDefault="0046630E" w:rsidP="00F97F23">
      <w:pPr>
        <w:spacing w:before="100" w:beforeAutospacing="1" w:after="240"/>
        <w:jc w:val="both"/>
        <w:rPr>
          <w:rFonts w:ascii="Calibri" w:hAnsi="Calibri"/>
        </w:rPr>
      </w:pPr>
      <w:r w:rsidRPr="00F97F23">
        <w:rPr>
          <w:rFonts w:ascii="Calibri" w:hAnsi="Calibri"/>
          <w:b/>
        </w:rPr>
        <w:t>Segundo</w:t>
      </w:r>
      <w:r w:rsidRPr="00F97F23">
        <w:rPr>
          <w:rFonts w:ascii="Calibri" w:hAnsi="Calibri"/>
        </w:rPr>
        <w:t xml:space="preserve">. Con </w:t>
      </w:r>
      <w:r w:rsidR="00F97F23" w:rsidRPr="00F97F23">
        <w:rPr>
          <w:rFonts w:ascii="Calibri" w:hAnsi="Calibri"/>
        </w:rPr>
        <w:t>fecha de 7 de julio de 2017</w:t>
      </w:r>
      <w:r w:rsidR="00F97F23">
        <w:rPr>
          <w:rFonts w:ascii="Calibri" w:hAnsi="Calibri"/>
        </w:rPr>
        <w:t xml:space="preserve"> se le </w:t>
      </w:r>
      <w:r w:rsidR="006D7EE6">
        <w:rPr>
          <w:rFonts w:ascii="Calibri" w:hAnsi="Calibri"/>
        </w:rPr>
        <w:t>requiere</w:t>
      </w:r>
      <w:r w:rsidR="00F97F23">
        <w:rPr>
          <w:rFonts w:ascii="Calibri" w:hAnsi="Calibri"/>
        </w:rPr>
        <w:t xml:space="preserve"> al reclamante para que indique </w:t>
      </w:r>
      <w:r w:rsidR="006D7EE6">
        <w:rPr>
          <w:rFonts w:ascii="Calibri" w:hAnsi="Calibri"/>
        </w:rPr>
        <w:t>cual fue el objeto concreto de la solicitud de información formulada a la</w:t>
      </w:r>
      <w:r w:rsidR="004A7AFF">
        <w:rPr>
          <w:rFonts w:ascii="Calibri" w:hAnsi="Calibri"/>
        </w:rPr>
        <w:t xml:space="preserve"> Universidad</w:t>
      </w:r>
      <w:r w:rsidR="00F97F23">
        <w:rPr>
          <w:rFonts w:ascii="Calibri" w:hAnsi="Calibri"/>
        </w:rPr>
        <w:t xml:space="preserve"> y en qué términos</w:t>
      </w:r>
      <w:r w:rsidR="006D7EE6">
        <w:rPr>
          <w:rFonts w:ascii="Calibri" w:hAnsi="Calibri"/>
        </w:rPr>
        <w:t xml:space="preserve"> presentó dicha solicitud</w:t>
      </w:r>
      <w:r w:rsidR="00F97F23">
        <w:rPr>
          <w:rFonts w:ascii="Calibri" w:hAnsi="Calibri"/>
        </w:rPr>
        <w:t>.</w:t>
      </w:r>
    </w:p>
    <w:p w14:paraId="5F933A15" w14:textId="7D1D503B" w:rsidR="0046630E" w:rsidRPr="00F97F23" w:rsidRDefault="006D7EE6" w:rsidP="0046630E">
      <w:pPr>
        <w:spacing w:before="100" w:beforeAutospacing="1" w:after="240"/>
        <w:jc w:val="both"/>
        <w:rPr>
          <w:rFonts w:ascii="Calibri" w:hAnsi="Calibri"/>
        </w:rPr>
      </w:pPr>
      <w:r>
        <w:rPr>
          <w:rFonts w:ascii="Calibri" w:hAnsi="Calibri"/>
          <w:b/>
        </w:rPr>
        <w:t>Tercer</w:t>
      </w:r>
      <w:r w:rsidR="0046630E" w:rsidRPr="00F97F23">
        <w:rPr>
          <w:rFonts w:ascii="Calibri" w:hAnsi="Calibri"/>
          <w:b/>
        </w:rPr>
        <w:t xml:space="preserve">o. </w:t>
      </w:r>
      <w:r w:rsidR="00F97F23">
        <w:rPr>
          <w:rFonts w:ascii="Calibri" w:hAnsi="Calibri"/>
        </w:rPr>
        <w:t>El 22 de septiembre de</w:t>
      </w:r>
      <w:r w:rsidR="0046630E" w:rsidRPr="00F97F23">
        <w:rPr>
          <w:rFonts w:ascii="Calibri" w:hAnsi="Calibri"/>
        </w:rPr>
        <w:t xml:space="preserve"> 2017 </w:t>
      </w:r>
      <w:r w:rsidR="00F97F23">
        <w:rPr>
          <w:rFonts w:ascii="Calibri" w:hAnsi="Calibri"/>
        </w:rPr>
        <w:t xml:space="preserve">se recibe un </w:t>
      </w:r>
      <w:r w:rsidR="0046630E" w:rsidRPr="00F97F23">
        <w:rPr>
          <w:rFonts w:ascii="Calibri" w:hAnsi="Calibri"/>
        </w:rPr>
        <w:t xml:space="preserve">escrito </w:t>
      </w:r>
      <w:r w:rsidR="00F97F23">
        <w:rPr>
          <w:rFonts w:ascii="Calibri" w:hAnsi="Calibri"/>
        </w:rPr>
        <w:t>de la persona reclamante en la que indica que</w:t>
      </w:r>
      <w:r w:rsidR="0046630E" w:rsidRPr="00F97F23">
        <w:rPr>
          <w:rFonts w:ascii="Calibri" w:hAnsi="Calibri"/>
        </w:rPr>
        <w:t xml:space="preserve"> desiste d</w:t>
      </w:r>
      <w:r w:rsidR="00F97F23">
        <w:rPr>
          <w:rFonts w:ascii="Calibri" w:hAnsi="Calibri"/>
        </w:rPr>
        <w:t>e l</w:t>
      </w:r>
      <w:r w:rsidR="0046630E" w:rsidRPr="00F97F23">
        <w:rPr>
          <w:rFonts w:ascii="Calibri" w:hAnsi="Calibri"/>
        </w:rPr>
        <w:t xml:space="preserve">a reclamación ante </w:t>
      </w:r>
      <w:r w:rsidR="00F97F23">
        <w:rPr>
          <w:rFonts w:ascii="Calibri" w:hAnsi="Calibri"/>
        </w:rPr>
        <w:t>l</w:t>
      </w:r>
      <w:r w:rsidR="0046630E" w:rsidRPr="00F97F23">
        <w:rPr>
          <w:rFonts w:ascii="Calibri" w:hAnsi="Calibri"/>
        </w:rPr>
        <w:t>a Comisión da Transparencia.</w:t>
      </w:r>
    </w:p>
    <w:p w14:paraId="0299A2AA" w14:textId="3CC4D3B0" w:rsidR="00AA5EEF" w:rsidRPr="00F97F23" w:rsidRDefault="00A7317D" w:rsidP="00494251">
      <w:pPr>
        <w:pStyle w:val="Ttulo3"/>
        <w:spacing w:before="100" w:beforeAutospacing="1" w:after="240"/>
        <w:jc w:val="both"/>
        <w:rPr>
          <w:rFonts w:asciiTheme="minorHAnsi" w:hAnsiTheme="minorHAnsi"/>
          <w:sz w:val="28"/>
          <w:szCs w:val="28"/>
        </w:rPr>
      </w:pPr>
      <w:r>
        <w:rPr>
          <w:rFonts w:asciiTheme="minorHAnsi" w:hAnsiTheme="minorHAnsi"/>
          <w:sz w:val="28"/>
          <w:szCs w:val="28"/>
        </w:rPr>
        <w:t>FUNDAMENTOS J</w:t>
      </w:r>
      <w:r w:rsidR="00AA5EEF" w:rsidRPr="00F97F23">
        <w:rPr>
          <w:rFonts w:asciiTheme="minorHAnsi" w:hAnsiTheme="minorHAnsi"/>
          <w:sz w:val="28"/>
          <w:szCs w:val="28"/>
        </w:rPr>
        <w:t>URÍDICOS</w:t>
      </w:r>
    </w:p>
    <w:p w14:paraId="3660695A" w14:textId="5CDABF8D" w:rsidR="00F97F23" w:rsidRPr="00051B0A" w:rsidRDefault="00F97F23" w:rsidP="00F97F23">
      <w:pPr>
        <w:spacing w:before="100" w:beforeAutospacing="1" w:after="240"/>
        <w:jc w:val="both"/>
        <w:rPr>
          <w:rStyle w:val="Textoennegrita"/>
          <w:rFonts w:ascii="Calibri" w:hAnsi="Calibri"/>
        </w:rPr>
      </w:pPr>
      <w:r w:rsidRPr="00051B0A">
        <w:rPr>
          <w:rStyle w:val="Textoennegrita"/>
          <w:rFonts w:ascii="Calibri" w:hAnsi="Calibri"/>
        </w:rPr>
        <w:t xml:space="preserve">Primero. Competencia </w:t>
      </w:r>
      <w:r>
        <w:rPr>
          <w:rStyle w:val="Textoennegrita"/>
          <w:rFonts w:ascii="Calibri" w:hAnsi="Calibri"/>
        </w:rPr>
        <w:t>y</w:t>
      </w:r>
      <w:r w:rsidRPr="00051B0A">
        <w:rPr>
          <w:rStyle w:val="Textoennegrita"/>
          <w:rFonts w:ascii="Calibri" w:hAnsi="Calibri"/>
        </w:rPr>
        <w:t xml:space="preserve"> normativa</w:t>
      </w:r>
    </w:p>
    <w:p w14:paraId="2BB68042" w14:textId="77777777" w:rsidR="00F97F23" w:rsidRPr="00051B0A" w:rsidRDefault="00F97F23" w:rsidP="00F97F23">
      <w:pPr>
        <w:spacing w:before="100" w:beforeAutospacing="1" w:after="240"/>
        <w:jc w:val="both"/>
        <w:rPr>
          <w:rFonts w:ascii="Calibri" w:hAnsi="Calibri"/>
        </w:rPr>
      </w:pPr>
      <w:r>
        <w:rPr>
          <w:rFonts w:ascii="Calibri" w:hAnsi="Calibri"/>
        </w:rPr>
        <w:t>El</w:t>
      </w:r>
      <w:r w:rsidRPr="00051B0A">
        <w:rPr>
          <w:rFonts w:ascii="Calibri" w:hAnsi="Calibri"/>
        </w:rPr>
        <w:t xml:space="preserve"> </w:t>
      </w:r>
      <w:r>
        <w:rPr>
          <w:rFonts w:ascii="Calibri" w:hAnsi="Calibri"/>
        </w:rPr>
        <w:t>artículo</w:t>
      </w:r>
      <w:r w:rsidRPr="00051B0A">
        <w:rPr>
          <w:rFonts w:ascii="Calibri" w:hAnsi="Calibri"/>
        </w:rPr>
        <w:t xml:space="preserve"> 24 d</w:t>
      </w:r>
      <w:r>
        <w:rPr>
          <w:rFonts w:ascii="Calibri" w:hAnsi="Calibri"/>
        </w:rPr>
        <w:t>e l</w:t>
      </w:r>
      <w:r w:rsidRPr="00051B0A">
        <w:rPr>
          <w:rFonts w:ascii="Calibri" w:hAnsi="Calibri"/>
        </w:rPr>
        <w:t xml:space="preserve">a </w:t>
      </w:r>
      <w:r>
        <w:rPr>
          <w:rFonts w:ascii="Calibri" w:hAnsi="Calibri"/>
        </w:rPr>
        <w:t>Ley</w:t>
      </w:r>
      <w:r w:rsidRPr="00051B0A">
        <w:rPr>
          <w:rFonts w:ascii="Calibri" w:hAnsi="Calibri"/>
        </w:rPr>
        <w:t xml:space="preserve"> 19/2013, d</w:t>
      </w:r>
      <w:r>
        <w:rPr>
          <w:rFonts w:ascii="Calibri" w:hAnsi="Calibri"/>
        </w:rPr>
        <w:t>e</w:t>
      </w:r>
      <w:r w:rsidRPr="00051B0A">
        <w:rPr>
          <w:rFonts w:ascii="Calibri" w:hAnsi="Calibri"/>
        </w:rPr>
        <w:t xml:space="preserve"> 9 de </w:t>
      </w:r>
      <w:r>
        <w:rPr>
          <w:rFonts w:ascii="Calibri" w:hAnsi="Calibri"/>
        </w:rPr>
        <w:t>diciembre</w:t>
      </w:r>
      <w:r w:rsidRPr="00051B0A">
        <w:rPr>
          <w:rFonts w:ascii="Calibri" w:hAnsi="Calibri"/>
        </w:rPr>
        <w:t xml:space="preserve">, de transparencia, acceso </w:t>
      </w:r>
      <w:r>
        <w:rPr>
          <w:rFonts w:ascii="Calibri" w:hAnsi="Calibri"/>
        </w:rPr>
        <w:t>a la</w:t>
      </w:r>
      <w:r w:rsidRPr="00051B0A">
        <w:rPr>
          <w:rFonts w:ascii="Calibri" w:hAnsi="Calibri"/>
        </w:rPr>
        <w:t xml:space="preserve"> información pública </w:t>
      </w:r>
      <w:r>
        <w:rPr>
          <w:rFonts w:ascii="Calibri" w:hAnsi="Calibri"/>
        </w:rPr>
        <w:t>y buen gobierno</w:t>
      </w:r>
      <w:r w:rsidRPr="00051B0A">
        <w:rPr>
          <w:rFonts w:ascii="Calibri" w:hAnsi="Calibri"/>
        </w:rPr>
        <w:t xml:space="preserve">, de carácter básico </w:t>
      </w:r>
      <w:r>
        <w:rPr>
          <w:rFonts w:ascii="Calibri" w:hAnsi="Calibri"/>
        </w:rPr>
        <w:t xml:space="preserve">en su </w:t>
      </w:r>
      <w:r w:rsidRPr="00051B0A">
        <w:rPr>
          <w:rFonts w:ascii="Calibri" w:hAnsi="Calibri"/>
        </w:rPr>
        <w:t xml:space="preserve">práctica totalidad, establece que contra toda </w:t>
      </w:r>
      <w:r w:rsidRPr="00051B0A">
        <w:rPr>
          <w:rFonts w:ascii="Calibri" w:hAnsi="Calibri"/>
        </w:rPr>
        <w:lastRenderedPageBreak/>
        <w:t xml:space="preserve">resolución expresa o presunta en materia de acceso </w:t>
      </w:r>
      <w:r>
        <w:rPr>
          <w:rFonts w:ascii="Calibri" w:hAnsi="Calibri"/>
        </w:rPr>
        <w:t>se podrá interponer una</w:t>
      </w:r>
      <w:r w:rsidRPr="00051B0A">
        <w:rPr>
          <w:rFonts w:ascii="Calibri" w:hAnsi="Calibri"/>
        </w:rPr>
        <w:t xml:space="preserve"> reclamación ante </w:t>
      </w:r>
      <w:r>
        <w:rPr>
          <w:rFonts w:ascii="Calibri" w:hAnsi="Calibri"/>
        </w:rPr>
        <w:t>el</w:t>
      </w:r>
      <w:r w:rsidRPr="00051B0A">
        <w:rPr>
          <w:rFonts w:ascii="Calibri" w:hAnsi="Calibri"/>
        </w:rPr>
        <w:t xml:space="preserve"> </w:t>
      </w:r>
      <w:r w:rsidRPr="00051B0A">
        <w:rPr>
          <w:rFonts w:ascii="Calibri" w:hAnsi="Calibri"/>
          <w:i/>
        </w:rPr>
        <w:t>Consejo de Transparencia y Buen Gobierno</w:t>
      </w:r>
      <w:r w:rsidRPr="00051B0A">
        <w:rPr>
          <w:rFonts w:ascii="Calibri" w:hAnsi="Calibri"/>
        </w:rPr>
        <w:t xml:space="preserve">, con carácter potestativo </w:t>
      </w:r>
      <w:r>
        <w:rPr>
          <w:rFonts w:ascii="Calibri" w:hAnsi="Calibri"/>
        </w:rPr>
        <w:t>y</w:t>
      </w:r>
      <w:r w:rsidRPr="00051B0A">
        <w:rPr>
          <w:rFonts w:ascii="Calibri" w:hAnsi="Calibri"/>
        </w:rPr>
        <w:t xml:space="preserve"> previa </w:t>
      </w:r>
      <w:r>
        <w:rPr>
          <w:rFonts w:ascii="Calibri" w:hAnsi="Calibri"/>
        </w:rPr>
        <w:t>a su</w:t>
      </w:r>
      <w:r w:rsidRPr="00051B0A">
        <w:rPr>
          <w:rFonts w:ascii="Calibri" w:hAnsi="Calibri"/>
        </w:rPr>
        <w:t xml:space="preserve"> impugnación en vía contencioso-administrativa. Esa misma </w:t>
      </w:r>
      <w:r>
        <w:rPr>
          <w:rFonts w:ascii="Calibri" w:hAnsi="Calibri"/>
        </w:rPr>
        <w:t>Ley</w:t>
      </w:r>
      <w:r w:rsidRPr="00051B0A">
        <w:rPr>
          <w:rFonts w:ascii="Calibri" w:hAnsi="Calibri"/>
        </w:rPr>
        <w:t xml:space="preserve">, </w:t>
      </w:r>
      <w:r>
        <w:rPr>
          <w:rFonts w:ascii="Calibri" w:hAnsi="Calibri"/>
        </w:rPr>
        <w:t>en su</w:t>
      </w:r>
      <w:r w:rsidRPr="00051B0A">
        <w:rPr>
          <w:rFonts w:ascii="Calibri" w:hAnsi="Calibri"/>
        </w:rPr>
        <w:t xml:space="preserve"> disposición adicional cuarta, establece que </w:t>
      </w:r>
      <w:r>
        <w:rPr>
          <w:rFonts w:ascii="Calibri" w:hAnsi="Calibri"/>
        </w:rPr>
        <w:t>l</w:t>
      </w:r>
      <w:r w:rsidRPr="00051B0A">
        <w:rPr>
          <w:rFonts w:ascii="Calibri" w:hAnsi="Calibri"/>
        </w:rPr>
        <w:t>a resolución d</w:t>
      </w:r>
      <w:r>
        <w:rPr>
          <w:rFonts w:ascii="Calibri" w:hAnsi="Calibri"/>
        </w:rPr>
        <w:t>e l</w:t>
      </w:r>
      <w:r w:rsidRPr="00051B0A">
        <w:rPr>
          <w:rFonts w:ascii="Calibri" w:hAnsi="Calibri"/>
        </w:rPr>
        <w:t xml:space="preserve">a reclamación prevista </w:t>
      </w:r>
      <w:r>
        <w:rPr>
          <w:rFonts w:ascii="Calibri" w:hAnsi="Calibri"/>
        </w:rPr>
        <w:t>en el</w:t>
      </w:r>
      <w:r w:rsidRPr="00051B0A">
        <w:rPr>
          <w:rFonts w:ascii="Calibri" w:hAnsi="Calibri"/>
        </w:rPr>
        <w:t xml:space="preserve"> </w:t>
      </w:r>
      <w:r>
        <w:rPr>
          <w:rFonts w:ascii="Calibri" w:hAnsi="Calibri"/>
        </w:rPr>
        <w:t>artículo</w:t>
      </w:r>
      <w:r w:rsidRPr="00051B0A">
        <w:rPr>
          <w:rFonts w:ascii="Calibri" w:hAnsi="Calibri"/>
        </w:rPr>
        <w:t xml:space="preserve"> 24 corresponderá, </w:t>
      </w:r>
      <w:r>
        <w:rPr>
          <w:rFonts w:ascii="Calibri" w:hAnsi="Calibri"/>
        </w:rPr>
        <w:t>en los supuestos de resoluciones dictadas</w:t>
      </w:r>
      <w:r w:rsidRPr="00051B0A">
        <w:rPr>
          <w:rFonts w:ascii="Calibri" w:hAnsi="Calibri"/>
        </w:rPr>
        <w:t xml:space="preserve"> po</w:t>
      </w:r>
      <w:r>
        <w:rPr>
          <w:rFonts w:ascii="Calibri" w:hAnsi="Calibri"/>
        </w:rPr>
        <w:t xml:space="preserve">r </w:t>
      </w:r>
      <w:r w:rsidRPr="00051B0A">
        <w:rPr>
          <w:rFonts w:ascii="Calibri" w:hAnsi="Calibri"/>
        </w:rPr>
        <w:t xml:space="preserve">las </w:t>
      </w:r>
      <w:r>
        <w:rPr>
          <w:rFonts w:ascii="Calibri" w:hAnsi="Calibri"/>
        </w:rPr>
        <w:t>Administraciones</w:t>
      </w:r>
      <w:r w:rsidRPr="00051B0A">
        <w:rPr>
          <w:rFonts w:ascii="Calibri" w:hAnsi="Calibri"/>
        </w:rPr>
        <w:t xml:space="preserve"> d</w:t>
      </w:r>
      <w:r>
        <w:rPr>
          <w:rFonts w:ascii="Calibri" w:hAnsi="Calibri"/>
        </w:rPr>
        <w:t>e l</w:t>
      </w:r>
      <w:r w:rsidRPr="00051B0A">
        <w:rPr>
          <w:rFonts w:ascii="Calibri" w:hAnsi="Calibri"/>
        </w:rPr>
        <w:t xml:space="preserve">as Comunidades autónomas </w:t>
      </w:r>
      <w:r>
        <w:rPr>
          <w:rFonts w:ascii="Calibri" w:hAnsi="Calibri"/>
        </w:rPr>
        <w:t>y su</w:t>
      </w:r>
      <w:r w:rsidRPr="00051B0A">
        <w:rPr>
          <w:rFonts w:ascii="Calibri" w:hAnsi="Calibri"/>
        </w:rPr>
        <w:t xml:space="preserve"> sector público, </w:t>
      </w:r>
      <w:r>
        <w:rPr>
          <w:rFonts w:ascii="Calibri" w:hAnsi="Calibri"/>
        </w:rPr>
        <w:t>y por las</w:t>
      </w:r>
      <w:r w:rsidRPr="00051B0A">
        <w:rPr>
          <w:rFonts w:ascii="Calibri" w:hAnsi="Calibri"/>
        </w:rPr>
        <w:t xml:space="preserve"> Entidades Loca</w:t>
      </w:r>
      <w:r>
        <w:rPr>
          <w:rFonts w:ascii="Calibri" w:hAnsi="Calibri"/>
        </w:rPr>
        <w:t>les</w:t>
      </w:r>
      <w:r w:rsidRPr="00051B0A">
        <w:rPr>
          <w:rFonts w:ascii="Calibri" w:hAnsi="Calibri"/>
        </w:rPr>
        <w:t xml:space="preserve"> comprendidas </w:t>
      </w:r>
      <w:r>
        <w:rPr>
          <w:rFonts w:ascii="Calibri" w:hAnsi="Calibri"/>
        </w:rPr>
        <w:t>en su</w:t>
      </w:r>
      <w:r w:rsidRPr="00051B0A">
        <w:rPr>
          <w:rFonts w:ascii="Calibri" w:hAnsi="Calibri"/>
        </w:rPr>
        <w:t xml:space="preserve"> ámbito territorial, a</w:t>
      </w:r>
      <w:r>
        <w:rPr>
          <w:rFonts w:ascii="Calibri" w:hAnsi="Calibri"/>
        </w:rPr>
        <w:t>l</w:t>
      </w:r>
      <w:r w:rsidRPr="00051B0A">
        <w:rPr>
          <w:rFonts w:ascii="Calibri" w:hAnsi="Calibri"/>
        </w:rPr>
        <w:t xml:space="preserve"> órgano independ</w:t>
      </w:r>
      <w:r>
        <w:rPr>
          <w:rFonts w:ascii="Calibri" w:hAnsi="Calibri"/>
        </w:rPr>
        <w:t>i</w:t>
      </w:r>
      <w:r w:rsidRPr="00051B0A">
        <w:rPr>
          <w:rFonts w:ascii="Calibri" w:hAnsi="Calibri"/>
        </w:rPr>
        <w:t xml:space="preserve">ente que determinen </w:t>
      </w:r>
      <w:r>
        <w:rPr>
          <w:rFonts w:ascii="Calibri" w:hAnsi="Calibri"/>
        </w:rPr>
        <w:t>l</w:t>
      </w:r>
      <w:r w:rsidRPr="00051B0A">
        <w:rPr>
          <w:rFonts w:ascii="Calibri" w:hAnsi="Calibri"/>
        </w:rPr>
        <w:t>as Comunidades Autónomas.</w:t>
      </w:r>
    </w:p>
    <w:p w14:paraId="5A155CC3" w14:textId="099C34B0" w:rsidR="004C594B" w:rsidRPr="00051B0A" w:rsidRDefault="004C594B" w:rsidP="004C594B">
      <w:pPr>
        <w:spacing w:before="100" w:beforeAutospacing="1" w:after="240"/>
        <w:jc w:val="both"/>
        <w:rPr>
          <w:rFonts w:ascii="Calibri" w:hAnsi="Calibri"/>
        </w:rPr>
      </w:pPr>
      <w:r>
        <w:rPr>
          <w:rFonts w:ascii="Calibri" w:hAnsi="Calibri"/>
        </w:rPr>
        <w:t>La</w:t>
      </w:r>
      <w:r w:rsidRPr="00051B0A">
        <w:rPr>
          <w:rFonts w:ascii="Calibri" w:hAnsi="Calibri"/>
        </w:rPr>
        <w:t xml:space="preserve"> legislación aplicable a este procedimiento </w:t>
      </w:r>
      <w:r>
        <w:rPr>
          <w:rFonts w:ascii="Calibri" w:hAnsi="Calibri"/>
        </w:rPr>
        <w:t>está</w:t>
      </w:r>
      <w:r w:rsidRPr="00051B0A">
        <w:rPr>
          <w:rFonts w:ascii="Calibri" w:hAnsi="Calibri"/>
        </w:rPr>
        <w:t xml:space="preserve"> configurada </w:t>
      </w:r>
      <w:r>
        <w:rPr>
          <w:rFonts w:ascii="Calibri" w:hAnsi="Calibri"/>
        </w:rPr>
        <w:t>en la</w:t>
      </w:r>
      <w:r w:rsidRPr="00051B0A">
        <w:rPr>
          <w:rFonts w:ascii="Calibri" w:hAnsi="Calibri"/>
        </w:rPr>
        <w:t xml:space="preserve"> citada </w:t>
      </w:r>
      <w:r>
        <w:rPr>
          <w:rFonts w:ascii="Calibri" w:hAnsi="Calibri"/>
        </w:rPr>
        <w:t>Ley</w:t>
      </w:r>
      <w:r w:rsidRPr="00051B0A">
        <w:rPr>
          <w:rFonts w:ascii="Calibri" w:hAnsi="Calibri"/>
        </w:rPr>
        <w:t xml:space="preserve"> 19/2013 </w:t>
      </w:r>
      <w:r>
        <w:rPr>
          <w:rFonts w:ascii="Calibri" w:hAnsi="Calibri"/>
        </w:rPr>
        <w:t>en la</w:t>
      </w:r>
      <w:r w:rsidRPr="00051B0A">
        <w:rPr>
          <w:rFonts w:ascii="Calibri" w:hAnsi="Calibri"/>
        </w:rPr>
        <w:t xml:space="preserve"> </w:t>
      </w:r>
      <w:r>
        <w:rPr>
          <w:rFonts w:ascii="Calibri" w:hAnsi="Calibri"/>
        </w:rPr>
        <w:t>Ley</w:t>
      </w:r>
      <w:r w:rsidRPr="00051B0A">
        <w:rPr>
          <w:rFonts w:ascii="Calibri" w:hAnsi="Calibri"/>
        </w:rPr>
        <w:t xml:space="preserve"> 1/2016</w:t>
      </w:r>
      <w:r>
        <w:rPr>
          <w:rFonts w:ascii="Calibri" w:hAnsi="Calibri"/>
        </w:rPr>
        <w:t xml:space="preserve">, y en la </w:t>
      </w:r>
      <w:r w:rsidRPr="00051B0A">
        <w:rPr>
          <w:rFonts w:ascii="Calibri" w:hAnsi="Calibri"/>
        </w:rPr>
        <w:t>legislación básica en materia de procedimiento administrativo.</w:t>
      </w:r>
    </w:p>
    <w:p w14:paraId="00948CD8" w14:textId="489E0CEB" w:rsidR="004C594B" w:rsidRPr="00051B0A" w:rsidRDefault="004C594B" w:rsidP="004C594B">
      <w:pPr>
        <w:spacing w:before="100" w:beforeAutospacing="1" w:after="240"/>
        <w:jc w:val="both"/>
        <w:rPr>
          <w:rFonts w:ascii="Calibri" w:hAnsi="Calibri"/>
        </w:rPr>
      </w:pPr>
      <w:r>
        <w:rPr>
          <w:rFonts w:ascii="Calibri" w:hAnsi="Calibri"/>
        </w:rPr>
        <w:t>El</w:t>
      </w:r>
      <w:r w:rsidRPr="00051B0A">
        <w:rPr>
          <w:rFonts w:ascii="Calibri" w:hAnsi="Calibri"/>
        </w:rPr>
        <w:t xml:space="preserve"> </w:t>
      </w:r>
      <w:r>
        <w:rPr>
          <w:rFonts w:ascii="Calibri" w:hAnsi="Calibri"/>
        </w:rPr>
        <w:t>artículo</w:t>
      </w:r>
      <w:r w:rsidRPr="00051B0A">
        <w:rPr>
          <w:rFonts w:ascii="Calibri" w:hAnsi="Calibri"/>
        </w:rPr>
        <w:t xml:space="preserve"> 28 d</w:t>
      </w:r>
      <w:r>
        <w:rPr>
          <w:rFonts w:ascii="Calibri" w:hAnsi="Calibri"/>
        </w:rPr>
        <w:t>e l</w:t>
      </w:r>
      <w:r w:rsidRPr="00051B0A">
        <w:rPr>
          <w:rFonts w:ascii="Calibri" w:hAnsi="Calibri"/>
        </w:rPr>
        <w:t xml:space="preserve">a </w:t>
      </w:r>
      <w:r>
        <w:rPr>
          <w:rFonts w:ascii="Calibri" w:hAnsi="Calibri"/>
        </w:rPr>
        <w:t>Ley</w:t>
      </w:r>
      <w:r w:rsidRPr="00051B0A">
        <w:rPr>
          <w:rFonts w:ascii="Calibri" w:hAnsi="Calibri"/>
        </w:rPr>
        <w:t xml:space="preserve"> 1/2016</w:t>
      </w:r>
      <w:r>
        <w:rPr>
          <w:rFonts w:ascii="Calibri" w:hAnsi="Calibri"/>
        </w:rPr>
        <w:t>, de 18 de enero</w:t>
      </w:r>
      <w:r w:rsidRPr="00051B0A">
        <w:rPr>
          <w:rFonts w:ascii="Calibri" w:hAnsi="Calibri"/>
        </w:rPr>
        <w:t xml:space="preserve"> establece que contra toda resolución expresa o presunta en materia de acceso</w:t>
      </w:r>
      <w:r>
        <w:rPr>
          <w:rFonts w:ascii="Calibri" w:hAnsi="Calibri"/>
        </w:rPr>
        <w:t xml:space="preserve"> a la</w:t>
      </w:r>
      <w:r w:rsidRPr="00051B0A">
        <w:rPr>
          <w:rFonts w:ascii="Calibri" w:hAnsi="Calibri"/>
        </w:rPr>
        <w:t xml:space="preserve"> información pública </w:t>
      </w:r>
      <w:r>
        <w:rPr>
          <w:rFonts w:ascii="Calibri" w:hAnsi="Calibri"/>
        </w:rPr>
        <w:t>se podrá interponer</w:t>
      </w:r>
      <w:r w:rsidRPr="00051B0A">
        <w:rPr>
          <w:rFonts w:ascii="Calibri" w:hAnsi="Calibri"/>
        </w:rPr>
        <w:t xml:space="preserve"> una reclamación ante </w:t>
      </w:r>
      <w:r>
        <w:rPr>
          <w:rFonts w:ascii="Calibri" w:hAnsi="Calibri"/>
        </w:rPr>
        <w:t>el</w:t>
      </w:r>
      <w:r w:rsidRPr="00051B0A">
        <w:rPr>
          <w:rFonts w:ascii="Calibri" w:hAnsi="Calibri"/>
        </w:rPr>
        <w:t xml:space="preserve"> Valedor do Pobo; </w:t>
      </w:r>
      <w:r>
        <w:rPr>
          <w:rFonts w:ascii="Calibri" w:hAnsi="Calibri"/>
        </w:rPr>
        <w:t>y el</w:t>
      </w:r>
      <w:r w:rsidRPr="00051B0A">
        <w:rPr>
          <w:rFonts w:ascii="Calibri" w:hAnsi="Calibri"/>
        </w:rPr>
        <w:t xml:space="preserve"> </w:t>
      </w:r>
      <w:r>
        <w:rPr>
          <w:rFonts w:ascii="Calibri" w:hAnsi="Calibri"/>
        </w:rPr>
        <w:t>artículo</w:t>
      </w:r>
      <w:r w:rsidRPr="00051B0A">
        <w:rPr>
          <w:rFonts w:ascii="Calibri" w:hAnsi="Calibri"/>
        </w:rPr>
        <w:t xml:space="preserve"> 33 d</w:t>
      </w:r>
      <w:r>
        <w:rPr>
          <w:rFonts w:ascii="Calibri" w:hAnsi="Calibri"/>
        </w:rPr>
        <w:t>e l</w:t>
      </w:r>
      <w:r w:rsidRPr="00051B0A">
        <w:rPr>
          <w:rFonts w:ascii="Calibri" w:hAnsi="Calibri"/>
        </w:rPr>
        <w:t xml:space="preserve">a misma </w:t>
      </w:r>
      <w:r>
        <w:rPr>
          <w:rFonts w:ascii="Calibri" w:hAnsi="Calibri"/>
        </w:rPr>
        <w:t>Ley</w:t>
      </w:r>
      <w:r w:rsidRPr="00051B0A">
        <w:rPr>
          <w:rFonts w:ascii="Calibri" w:hAnsi="Calibri"/>
        </w:rPr>
        <w:t xml:space="preserve"> indica que corresponde </w:t>
      </w:r>
      <w:r>
        <w:rPr>
          <w:rFonts w:ascii="Calibri" w:hAnsi="Calibri"/>
        </w:rPr>
        <w:t>a la</w:t>
      </w:r>
      <w:r w:rsidRPr="00051B0A">
        <w:rPr>
          <w:rFonts w:ascii="Calibri" w:hAnsi="Calibri"/>
        </w:rPr>
        <w:t xml:space="preserve"> Comisión da Transparencia (órgano colegiado) </w:t>
      </w:r>
      <w:r>
        <w:rPr>
          <w:rFonts w:ascii="Calibri" w:hAnsi="Calibri"/>
        </w:rPr>
        <w:t>la</w:t>
      </w:r>
      <w:r w:rsidRPr="00051B0A">
        <w:rPr>
          <w:rFonts w:ascii="Calibri" w:hAnsi="Calibri"/>
        </w:rPr>
        <w:t xml:space="preserve"> resolución d</w:t>
      </w:r>
      <w:r>
        <w:rPr>
          <w:rFonts w:ascii="Calibri" w:hAnsi="Calibri"/>
        </w:rPr>
        <w:t>e l</w:t>
      </w:r>
      <w:r w:rsidRPr="00051B0A">
        <w:rPr>
          <w:rFonts w:ascii="Calibri" w:hAnsi="Calibri"/>
        </w:rPr>
        <w:t>as reclamaciones fr</w:t>
      </w:r>
      <w:r>
        <w:rPr>
          <w:rFonts w:ascii="Calibri" w:hAnsi="Calibri"/>
        </w:rPr>
        <w:t>ente a las resoluciones de acceso a la</w:t>
      </w:r>
      <w:r w:rsidRPr="00051B0A">
        <w:rPr>
          <w:rFonts w:ascii="Calibri" w:hAnsi="Calibri"/>
        </w:rPr>
        <w:t xml:space="preserve"> información pública que establece </w:t>
      </w:r>
      <w:r>
        <w:rPr>
          <w:rFonts w:ascii="Calibri" w:hAnsi="Calibri"/>
        </w:rPr>
        <w:t>su</w:t>
      </w:r>
      <w:r w:rsidRPr="00051B0A">
        <w:rPr>
          <w:rFonts w:ascii="Calibri" w:hAnsi="Calibri"/>
        </w:rPr>
        <w:t xml:space="preserve"> </w:t>
      </w:r>
      <w:r>
        <w:rPr>
          <w:rFonts w:ascii="Calibri" w:hAnsi="Calibri"/>
        </w:rPr>
        <w:t>artículo</w:t>
      </w:r>
      <w:r w:rsidRPr="00051B0A">
        <w:rPr>
          <w:rFonts w:ascii="Calibri" w:hAnsi="Calibri"/>
        </w:rPr>
        <w:t xml:space="preserve"> 28.</w:t>
      </w:r>
    </w:p>
    <w:p w14:paraId="5CCCE6C9" w14:textId="77777777" w:rsidR="004C594B" w:rsidRPr="00051B0A" w:rsidRDefault="004C594B" w:rsidP="004C594B">
      <w:pPr>
        <w:spacing w:before="100" w:beforeAutospacing="1" w:after="240"/>
        <w:jc w:val="both"/>
        <w:rPr>
          <w:rFonts w:ascii="Calibri" w:hAnsi="Calibri"/>
          <w:b/>
        </w:rPr>
      </w:pPr>
      <w:r w:rsidRPr="00051B0A">
        <w:rPr>
          <w:rFonts w:ascii="Calibri" w:hAnsi="Calibri"/>
          <w:b/>
        </w:rPr>
        <w:t>Segundo. Procedimiento aplicable</w:t>
      </w:r>
    </w:p>
    <w:p w14:paraId="3BBE89B5" w14:textId="77777777" w:rsidR="004C594B" w:rsidRPr="00051B0A" w:rsidRDefault="004C594B" w:rsidP="004C594B">
      <w:pPr>
        <w:spacing w:before="100" w:beforeAutospacing="1" w:after="240"/>
        <w:jc w:val="both"/>
        <w:rPr>
          <w:rFonts w:ascii="Calibri" w:hAnsi="Calibri"/>
        </w:rPr>
      </w:pPr>
      <w:r>
        <w:rPr>
          <w:rFonts w:ascii="Calibri" w:hAnsi="Calibri"/>
        </w:rPr>
        <w:t>El</w:t>
      </w:r>
      <w:r w:rsidRPr="00051B0A">
        <w:rPr>
          <w:rFonts w:ascii="Calibri" w:hAnsi="Calibri"/>
        </w:rPr>
        <w:t xml:space="preserve"> </w:t>
      </w:r>
      <w:r>
        <w:rPr>
          <w:rFonts w:ascii="Calibri" w:hAnsi="Calibri"/>
        </w:rPr>
        <w:t>artículo</w:t>
      </w:r>
      <w:r w:rsidRPr="00051B0A">
        <w:rPr>
          <w:rFonts w:ascii="Calibri" w:hAnsi="Calibri"/>
        </w:rPr>
        <w:t xml:space="preserve"> 28.3 da </w:t>
      </w:r>
      <w:r>
        <w:rPr>
          <w:rFonts w:ascii="Calibri" w:hAnsi="Calibri"/>
        </w:rPr>
        <w:t>Ley</w:t>
      </w:r>
      <w:r w:rsidRPr="00051B0A">
        <w:rPr>
          <w:rFonts w:ascii="Calibri" w:hAnsi="Calibri"/>
        </w:rPr>
        <w:t xml:space="preserve"> 1/2016</w:t>
      </w:r>
      <w:r>
        <w:rPr>
          <w:rFonts w:ascii="Calibri" w:hAnsi="Calibri"/>
        </w:rPr>
        <w:t>, de 18 de enero</w:t>
      </w:r>
      <w:r w:rsidRPr="00051B0A">
        <w:rPr>
          <w:rFonts w:ascii="Calibri" w:hAnsi="Calibri"/>
        </w:rPr>
        <w:t xml:space="preserve"> preceptúa que </w:t>
      </w:r>
      <w:r>
        <w:rPr>
          <w:rFonts w:ascii="Calibri" w:hAnsi="Calibri"/>
        </w:rPr>
        <w:t>el</w:t>
      </w:r>
      <w:r w:rsidRPr="00051B0A">
        <w:rPr>
          <w:rFonts w:ascii="Calibri" w:hAnsi="Calibri"/>
        </w:rPr>
        <w:t xml:space="preserve"> procedimiento se ajustará</w:t>
      </w:r>
      <w:r>
        <w:rPr>
          <w:rFonts w:ascii="Calibri" w:hAnsi="Calibri"/>
        </w:rPr>
        <w:t xml:space="preserve"> al</w:t>
      </w:r>
      <w:r w:rsidRPr="00051B0A">
        <w:rPr>
          <w:rFonts w:ascii="Calibri" w:hAnsi="Calibri"/>
        </w:rPr>
        <w:t xml:space="preserve"> previsto </w:t>
      </w:r>
      <w:r>
        <w:rPr>
          <w:rFonts w:ascii="Calibri" w:hAnsi="Calibri"/>
        </w:rPr>
        <w:t>en los números 2, 3, y</w:t>
      </w:r>
      <w:r w:rsidRPr="00051B0A">
        <w:rPr>
          <w:rFonts w:ascii="Calibri" w:hAnsi="Calibri"/>
        </w:rPr>
        <w:t xml:space="preserve"> 4 d</w:t>
      </w:r>
      <w:r>
        <w:rPr>
          <w:rFonts w:ascii="Calibri" w:hAnsi="Calibri"/>
        </w:rPr>
        <w:t>el</w:t>
      </w:r>
      <w:r w:rsidRPr="00051B0A">
        <w:rPr>
          <w:rFonts w:ascii="Calibri" w:hAnsi="Calibri"/>
        </w:rPr>
        <w:t xml:space="preserve"> </w:t>
      </w:r>
      <w:r>
        <w:rPr>
          <w:rFonts w:ascii="Calibri" w:hAnsi="Calibri"/>
        </w:rPr>
        <w:t>artículo</w:t>
      </w:r>
      <w:r w:rsidRPr="00051B0A">
        <w:rPr>
          <w:rFonts w:ascii="Calibri" w:hAnsi="Calibri"/>
        </w:rPr>
        <w:t xml:space="preserve"> 24 d</w:t>
      </w:r>
      <w:r>
        <w:rPr>
          <w:rFonts w:ascii="Calibri" w:hAnsi="Calibri"/>
        </w:rPr>
        <w:t>e l</w:t>
      </w:r>
      <w:r w:rsidRPr="00051B0A">
        <w:rPr>
          <w:rFonts w:ascii="Calibri" w:hAnsi="Calibri"/>
        </w:rPr>
        <w:t xml:space="preserve">a </w:t>
      </w:r>
      <w:r>
        <w:rPr>
          <w:rFonts w:ascii="Calibri" w:hAnsi="Calibri"/>
        </w:rPr>
        <w:t>Ley</w:t>
      </w:r>
      <w:r w:rsidRPr="00051B0A">
        <w:rPr>
          <w:rFonts w:ascii="Calibri" w:hAnsi="Calibri"/>
        </w:rPr>
        <w:t xml:space="preserve"> 19/2013</w:t>
      </w:r>
      <w:r>
        <w:rPr>
          <w:rFonts w:ascii="Calibri" w:hAnsi="Calibri"/>
        </w:rPr>
        <w:t>, de  9 de diciembre</w:t>
      </w:r>
      <w:r w:rsidRPr="00051B0A">
        <w:rPr>
          <w:rFonts w:ascii="Calibri" w:hAnsi="Calibri"/>
        </w:rPr>
        <w:t xml:space="preserve">. Esta </w:t>
      </w:r>
      <w:r>
        <w:rPr>
          <w:rFonts w:ascii="Calibri" w:hAnsi="Calibri"/>
        </w:rPr>
        <w:t>Ley</w:t>
      </w:r>
      <w:r w:rsidRPr="00051B0A">
        <w:rPr>
          <w:rFonts w:ascii="Calibri" w:hAnsi="Calibri"/>
        </w:rPr>
        <w:t xml:space="preserve"> 19/2013</w:t>
      </w:r>
      <w:r>
        <w:rPr>
          <w:rFonts w:ascii="Calibri" w:hAnsi="Calibri"/>
        </w:rPr>
        <w:t>, de 9 de diciembre</w:t>
      </w:r>
      <w:r w:rsidRPr="00051B0A">
        <w:rPr>
          <w:rFonts w:ascii="Calibri" w:hAnsi="Calibri"/>
        </w:rPr>
        <w:t xml:space="preserve"> s</w:t>
      </w:r>
      <w:r>
        <w:rPr>
          <w:rFonts w:ascii="Calibri" w:hAnsi="Calibri"/>
        </w:rPr>
        <w:t>eñala</w:t>
      </w:r>
      <w:r w:rsidRPr="00051B0A">
        <w:rPr>
          <w:rFonts w:ascii="Calibri" w:hAnsi="Calibri"/>
        </w:rPr>
        <w:t xml:space="preserve"> que estamos ante una reclamación con carácter potestativo </w:t>
      </w:r>
      <w:r>
        <w:rPr>
          <w:rFonts w:ascii="Calibri" w:hAnsi="Calibri"/>
        </w:rPr>
        <w:t>y</w:t>
      </w:r>
      <w:r w:rsidRPr="00051B0A">
        <w:rPr>
          <w:rFonts w:ascii="Calibri" w:hAnsi="Calibri"/>
        </w:rPr>
        <w:t xml:space="preserve"> previo </w:t>
      </w:r>
      <w:r>
        <w:rPr>
          <w:rFonts w:ascii="Calibri" w:hAnsi="Calibri"/>
        </w:rPr>
        <w:t xml:space="preserve">a la </w:t>
      </w:r>
      <w:r w:rsidRPr="00051B0A">
        <w:rPr>
          <w:rFonts w:ascii="Calibri" w:hAnsi="Calibri"/>
        </w:rPr>
        <w:t xml:space="preserve">impugnación en vía contencioso-administrativa </w:t>
      </w:r>
      <w:r>
        <w:rPr>
          <w:rFonts w:ascii="Calibri" w:hAnsi="Calibri"/>
        </w:rPr>
        <w:t>y</w:t>
      </w:r>
      <w:r w:rsidRPr="00051B0A">
        <w:rPr>
          <w:rFonts w:ascii="Calibri" w:hAnsi="Calibri"/>
        </w:rPr>
        <w:t xml:space="preserve"> que se ajustará </w:t>
      </w:r>
      <w:r>
        <w:rPr>
          <w:rFonts w:ascii="Calibri" w:hAnsi="Calibri"/>
        </w:rPr>
        <w:t>en la</w:t>
      </w:r>
      <w:r w:rsidRPr="00051B0A">
        <w:rPr>
          <w:rFonts w:ascii="Calibri" w:hAnsi="Calibri"/>
        </w:rPr>
        <w:t xml:space="preserve"> tramitación a</w:t>
      </w:r>
      <w:r>
        <w:rPr>
          <w:rFonts w:ascii="Calibri" w:hAnsi="Calibri"/>
        </w:rPr>
        <w:t xml:space="preserve"> lo dispuesto en la</w:t>
      </w:r>
      <w:r w:rsidRPr="00051B0A">
        <w:rPr>
          <w:rFonts w:ascii="Calibri" w:hAnsi="Calibri"/>
        </w:rPr>
        <w:t xml:space="preserve"> legislación de procedimiento administrativo común en materia de recursos.</w:t>
      </w:r>
    </w:p>
    <w:p w14:paraId="7482E453" w14:textId="77777777" w:rsidR="004C594B" w:rsidRPr="00051B0A" w:rsidRDefault="004C594B" w:rsidP="004C594B">
      <w:pPr>
        <w:spacing w:before="100" w:beforeAutospacing="1" w:after="240"/>
        <w:jc w:val="both"/>
        <w:rPr>
          <w:rFonts w:ascii="Calibri" w:hAnsi="Calibri"/>
          <w:b/>
        </w:rPr>
      </w:pPr>
      <w:r w:rsidRPr="00051B0A">
        <w:rPr>
          <w:rFonts w:ascii="Calibri" w:hAnsi="Calibri"/>
          <w:b/>
        </w:rPr>
        <w:t xml:space="preserve">Tercero. </w:t>
      </w:r>
      <w:r>
        <w:rPr>
          <w:rFonts w:ascii="Calibri" w:hAnsi="Calibri"/>
          <w:b/>
        </w:rPr>
        <w:t>Derecho de acceso a la</w:t>
      </w:r>
      <w:r w:rsidRPr="00051B0A">
        <w:rPr>
          <w:rFonts w:ascii="Calibri" w:hAnsi="Calibri"/>
          <w:b/>
        </w:rPr>
        <w:t xml:space="preserve"> información pública</w:t>
      </w:r>
    </w:p>
    <w:p w14:paraId="5C7E4D1F" w14:textId="72626A0F" w:rsidR="004C594B" w:rsidRPr="00051B0A" w:rsidRDefault="004C594B" w:rsidP="004C594B">
      <w:pPr>
        <w:spacing w:before="100" w:beforeAutospacing="1" w:after="240"/>
        <w:jc w:val="both"/>
        <w:rPr>
          <w:rFonts w:ascii="Calibri" w:hAnsi="Calibri"/>
          <w:i/>
        </w:rPr>
      </w:pPr>
      <w:r>
        <w:rPr>
          <w:rFonts w:ascii="Calibri" w:hAnsi="Calibri"/>
        </w:rPr>
        <w:t>La</w:t>
      </w:r>
      <w:r w:rsidRPr="00051B0A">
        <w:rPr>
          <w:rFonts w:ascii="Calibri" w:hAnsi="Calibri"/>
        </w:rPr>
        <w:t xml:space="preserve"> </w:t>
      </w:r>
      <w:r>
        <w:rPr>
          <w:rFonts w:ascii="Calibri" w:hAnsi="Calibri"/>
        </w:rPr>
        <w:t>Ley</w:t>
      </w:r>
      <w:r w:rsidRPr="00051B0A">
        <w:rPr>
          <w:rFonts w:ascii="Calibri" w:hAnsi="Calibri"/>
        </w:rPr>
        <w:t xml:space="preserve"> 1/2016</w:t>
      </w:r>
      <w:r>
        <w:rPr>
          <w:rFonts w:ascii="Calibri" w:hAnsi="Calibri"/>
        </w:rPr>
        <w:t xml:space="preserve">, de 18 de enero, </w:t>
      </w:r>
      <w:r w:rsidRPr="00051B0A">
        <w:rPr>
          <w:rFonts w:ascii="Calibri" w:hAnsi="Calibri"/>
        </w:rPr>
        <w:t xml:space="preserve">reconoce </w:t>
      </w:r>
      <w:r>
        <w:rPr>
          <w:rFonts w:ascii="Calibri" w:hAnsi="Calibri"/>
        </w:rPr>
        <w:t>en su</w:t>
      </w:r>
      <w:r w:rsidRPr="00051B0A">
        <w:rPr>
          <w:rFonts w:ascii="Calibri" w:hAnsi="Calibri"/>
        </w:rPr>
        <w:t xml:space="preserve"> </w:t>
      </w:r>
      <w:r>
        <w:rPr>
          <w:rFonts w:ascii="Calibri" w:hAnsi="Calibri"/>
        </w:rPr>
        <w:t>artículo</w:t>
      </w:r>
      <w:r w:rsidRPr="00051B0A">
        <w:rPr>
          <w:rFonts w:ascii="Calibri" w:hAnsi="Calibri"/>
        </w:rPr>
        <w:t xml:space="preserve"> 24 </w:t>
      </w:r>
      <w:r>
        <w:rPr>
          <w:rFonts w:ascii="Calibri" w:hAnsi="Calibri"/>
        </w:rPr>
        <w:t>el</w:t>
      </w:r>
      <w:r w:rsidRPr="00051B0A">
        <w:rPr>
          <w:rFonts w:ascii="Calibri" w:hAnsi="Calibri"/>
        </w:rPr>
        <w:t xml:space="preserve"> </w:t>
      </w:r>
      <w:r>
        <w:rPr>
          <w:rFonts w:ascii="Calibri" w:hAnsi="Calibri"/>
        </w:rPr>
        <w:t>derecho</w:t>
      </w:r>
      <w:r w:rsidRPr="00051B0A">
        <w:rPr>
          <w:rFonts w:ascii="Calibri" w:hAnsi="Calibri"/>
        </w:rPr>
        <w:t xml:space="preserve"> de todas </w:t>
      </w:r>
      <w:r>
        <w:rPr>
          <w:rFonts w:ascii="Calibri" w:hAnsi="Calibri"/>
        </w:rPr>
        <w:t>l</w:t>
      </w:r>
      <w:r w:rsidRPr="00051B0A">
        <w:rPr>
          <w:rFonts w:ascii="Calibri" w:hAnsi="Calibri"/>
        </w:rPr>
        <w:t xml:space="preserve">as personas a acceder </w:t>
      </w:r>
      <w:r>
        <w:rPr>
          <w:rFonts w:ascii="Calibri" w:hAnsi="Calibri"/>
        </w:rPr>
        <w:t>a la</w:t>
      </w:r>
      <w:r w:rsidRPr="00051B0A">
        <w:rPr>
          <w:rFonts w:ascii="Calibri" w:hAnsi="Calibri"/>
        </w:rPr>
        <w:t xml:space="preserve"> información pública, entendida como “</w:t>
      </w:r>
      <w:r>
        <w:rPr>
          <w:rFonts w:ascii="Calibri" w:hAnsi="Calibri"/>
          <w:i/>
        </w:rPr>
        <w:t>contenidos o</w:t>
      </w:r>
      <w:r w:rsidRPr="00051B0A">
        <w:rPr>
          <w:rFonts w:ascii="Calibri" w:hAnsi="Calibri"/>
          <w:i/>
        </w:rPr>
        <w:t xml:space="preserve"> documentos, cualquiera</w:t>
      </w:r>
      <w:r>
        <w:rPr>
          <w:rFonts w:ascii="Calibri" w:hAnsi="Calibri"/>
          <w:i/>
        </w:rPr>
        <w:t xml:space="preserve"> que se</w:t>
      </w:r>
      <w:r w:rsidRPr="00051B0A">
        <w:rPr>
          <w:rFonts w:ascii="Calibri" w:hAnsi="Calibri"/>
          <w:i/>
        </w:rPr>
        <w:t xml:space="preserve">a </w:t>
      </w:r>
      <w:r>
        <w:rPr>
          <w:rFonts w:ascii="Calibri" w:hAnsi="Calibri"/>
          <w:i/>
        </w:rPr>
        <w:t>su</w:t>
      </w:r>
      <w:r w:rsidRPr="00051B0A">
        <w:rPr>
          <w:rFonts w:ascii="Calibri" w:hAnsi="Calibri"/>
          <w:i/>
        </w:rPr>
        <w:t xml:space="preserve"> formato o soporte, que consten en poder d</w:t>
      </w:r>
      <w:r>
        <w:rPr>
          <w:rFonts w:ascii="Calibri" w:hAnsi="Calibri"/>
          <w:i/>
        </w:rPr>
        <w:t>e alguno de los</w:t>
      </w:r>
      <w:r w:rsidRPr="00051B0A">
        <w:rPr>
          <w:rFonts w:ascii="Calibri" w:hAnsi="Calibri"/>
          <w:i/>
        </w:rPr>
        <w:t xml:space="preserve"> sujetos incluidos </w:t>
      </w:r>
      <w:r>
        <w:rPr>
          <w:rFonts w:ascii="Calibri" w:hAnsi="Calibri"/>
          <w:i/>
        </w:rPr>
        <w:t>en el</w:t>
      </w:r>
      <w:r w:rsidRPr="00051B0A">
        <w:rPr>
          <w:rFonts w:ascii="Calibri" w:hAnsi="Calibri"/>
          <w:i/>
        </w:rPr>
        <w:t xml:space="preserve"> ámbito de aplicación de</w:t>
      </w:r>
      <w:r>
        <w:rPr>
          <w:rFonts w:ascii="Calibri" w:hAnsi="Calibri"/>
          <w:i/>
        </w:rPr>
        <w:t xml:space="preserve"> e</w:t>
      </w:r>
      <w:r w:rsidRPr="00051B0A">
        <w:rPr>
          <w:rFonts w:ascii="Calibri" w:hAnsi="Calibri"/>
          <w:i/>
        </w:rPr>
        <w:t xml:space="preserve">sta </w:t>
      </w:r>
      <w:r>
        <w:rPr>
          <w:rFonts w:ascii="Calibri" w:hAnsi="Calibri"/>
          <w:i/>
        </w:rPr>
        <w:t>Ley</w:t>
      </w:r>
      <w:r w:rsidRPr="00051B0A">
        <w:rPr>
          <w:rFonts w:ascii="Calibri" w:hAnsi="Calibri"/>
          <w:i/>
        </w:rPr>
        <w:t xml:space="preserve"> </w:t>
      </w:r>
      <w:r>
        <w:rPr>
          <w:rFonts w:ascii="Calibri" w:hAnsi="Calibri"/>
          <w:i/>
        </w:rPr>
        <w:t>y</w:t>
      </w:r>
      <w:r w:rsidRPr="00051B0A">
        <w:rPr>
          <w:rFonts w:ascii="Calibri" w:hAnsi="Calibri"/>
          <w:i/>
        </w:rPr>
        <w:t xml:space="preserve"> que f</w:t>
      </w:r>
      <w:r>
        <w:rPr>
          <w:rFonts w:ascii="Calibri" w:hAnsi="Calibri"/>
          <w:i/>
        </w:rPr>
        <w:t>ue</w:t>
      </w:r>
      <w:r w:rsidRPr="00051B0A">
        <w:rPr>
          <w:rFonts w:ascii="Calibri" w:hAnsi="Calibri"/>
          <w:i/>
        </w:rPr>
        <w:t>sen elaborados o adquiridos en ejercicio d</w:t>
      </w:r>
      <w:r>
        <w:rPr>
          <w:rFonts w:ascii="Calibri" w:hAnsi="Calibri"/>
          <w:i/>
        </w:rPr>
        <w:t>e sus</w:t>
      </w:r>
      <w:r w:rsidRPr="00051B0A">
        <w:rPr>
          <w:rFonts w:ascii="Calibri" w:hAnsi="Calibri"/>
          <w:i/>
        </w:rPr>
        <w:t xml:space="preserve"> funci</w:t>
      </w:r>
      <w:r>
        <w:rPr>
          <w:rFonts w:ascii="Calibri" w:hAnsi="Calibri"/>
          <w:i/>
        </w:rPr>
        <w:t>ones</w:t>
      </w:r>
      <w:r w:rsidRPr="00051B0A">
        <w:rPr>
          <w:rFonts w:ascii="Calibri" w:hAnsi="Calibri"/>
          <w:i/>
        </w:rPr>
        <w:t>”.</w:t>
      </w:r>
    </w:p>
    <w:p w14:paraId="74617999" w14:textId="77777777" w:rsidR="004C594B" w:rsidRPr="00051B0A" w:rsidRDefault="004C594B" w:rsidP="004C594B">
      <w:pPr>
        <w:spacing w:before="100" w:beforeAutospacing="1" w:after="240"/>
        <w:jc w:val="both"/>
        <w:rPr>
          <w:rFonts w:ascii="Calibri" w:hAnsi="Calibri"/>
        </w:rPr>
      </w:pPr>
      <w:r>
        <w:rPr>
          <w:rFonts w:ascii="Calibri" w:hAnsi="Calibri"/>
        </w:rPr>
        <w:t>El</w:t>
      </w:r>
      <w:r w:rsidRPr="00051B0A">
        <w:rPr>
          <w:rFonts w:ascii="Calibri" w:hAnsi="Calibri"/>
        </w:rPr>
        <w:t xml:space="preserve"> </w:t>
      </w:r>
      <w:r>
        <w:rPr>
          <w:rFonts w:ascii="Calibri" w:hAnsi="Calibri"/>
        </w:rPr>
        <w:t>artículo</w:t>
      </w:r>
      <w:r w:rsidRPr="00051B0A">
        <w:rPr>
          <w:rFonts w:ascii="Calibri" w:hAnsi="Calibri"/>
        </w:rPr>
        <w:t xml:space="preserve"> 12 d</w:t>
      </w:r>
      <w:r>
        <w:rPr>
          <w:rFonts w:ascii="Calibri" w:hAnsi="Calibri"/>
        </w:rPr>
        <w:t>e l</w:t>
      </w:r>
      <w:r w:rsidRPr="00051B0A">
        <w:rPr>
          <w:rFonts w:ascii="Calibri" w:hAnsi="Calibri"/>
        </w:rPr>
        <w:t xml:space="preserve">a </w:t>
      </w:r>
      <w:r>
        <w:rPr>
          <w:rFonts w:ascii="Calibri" w:hAnsi="Calibri"/>
        </w:rPr>
        <w:t>Ley</w:t>
      </w:r>
      <w:r w:rsidRPr="00051B0A">
        <w:rPr>
          <w:rFonts w:ascii="Calibri" w:hAnsi="Calibri"/>
        </w:rPr>
        <w:t xml:space="preserve"> 19/2013</w:t>
      </w:r>
      <w:r>
        <w:rPr>
          <w:rFonts w:ascii="Calibri" w:hAnsi="Calibri"/>
        </w:rPr>
        <w:t>, de 9 de diciembre configura el</w:t>
      </w:r>
      <w:r w:rsidRPr="00051B0A">
        <w:rPr>
          <w:rFonts w:ascii="Calibri" w:hAnsi="Calibri"/>
        </w:rPr>
        <w:t xml:space="preserve"> </w:t>
      </w:r>
      <w:r>
        <w:rPr>
          <w:rFonts w:ascii="Calibri" w:hAnsi="Calibri"/>
        </w:rPr>
        <w:t>derecho</w:t>
      </w:r>
      <w:r w:rsidRPr="00051B0A">
        <w:rPr>
          <w:rFonts w:ascii="Calibri" w:hAnsi="Calibri"/>
        </w:rPr>
        <w:t xml:space="preserve"> de acceso </w:t>
      </w:r>
      <w:r>
        <w:rPr>
          <w:rFonts w:ascii="Calibri" w:hAnsi="Calibri"/>
        </w:rPr>
        <w:t>a la</w:t>
      </w:r>
      <w:r w:rsidRPr="00051B0A">
        <w:rPr>
          <w:rFonts w:ascii="Calibri" w:hAnsi="Calibri"/>
        </w:rPr>
        <w:t xml:space="preserve"> información pública de forma ampl</w:t>
      </w:r>
      <w:r>
        <w:rPr>
          <w:rFonts w:ascii="Calibri" w:hAnsi="Calibri"/>
        </w:rPr>
        <w:t>i</w:t>
      </w:r>
      <w:r w:rsidRPr="00051B0A">
        <w:rPr>
          <w:rFonts w:ascii="Calibri" w:hAnsi="Calibri"/>
        </w:rPr>
        <w:t>a, siendo titulares d</w:t>
      </w:r>
      <w:r>
        <w:rPr>
          <w:rFonts w:ascii="Calibri" w:hAnsi="Calibri"/>
        </w:rPr>
        <w:t>el</w:t>
      </w:r>
      <w:r w:rsidRPr="00051B0A">
        <w:rPr>
          <w:rFonts w:ascii="Calibri" w:hAnsi="Calibri"/>
        </w:rPr>
        <w:t xml:space="preserve"> mismo todas </w:t>
      </w:r>
      <w:r>
        <w:rPr>
          <w:rFonts w:ascii="Calibri" w:hAnsi="Calibri"/>
        </w:rPr>
        <w:t>l</w:t>
      </w:r>
      <w:r w:rsidRPr="00051B0A">
        <w:rPr>
          <w:rFonts w:ascii="Calibri" w:hAnsi="Calibri"/>
        </w:rPr>
        <w:t>as perso</w:t>
      </w:r>
      <w:r>
        <w:rPr>
          <w:rFonts w:ascii="Calibri" w:hAnsi="Calibri"/>
        </w:rPr>
        <w:t>n</w:t>
      </w:r>
      <w:r w:rsidRPr="00051B0A">
        <w:rPr>
          <w:rFonts w:ascii="Calibri" w:hAnsi="Calibri"/>
        </w:rPr>
        <w:t xml:space="preserve">as. </w:t>
      </w:r>
      <w:r>
        <w:rPr>
          <w:rFonts w:ascii="Calibri" w:hAnsi="Calibri"/>
        </w:rPr>
        <w:t>La</w:t>
      </w:r>
      <w:r w:rsidRPr="00051B0A">
        <w:rPr>
          <w:rFonts w:ascii="Calibri" w:hAnsi="Calibri"/>
        </w:rPr>
        <w:t xml:space="preserve"> </w:t>
      </w:r>
      <w:r>
        <w:rPr>
          <w:rFonts w:ascii="Calibri" w:hAnsi="Calibri"/>
        </w:rPr>
        <w:t>Ley</w:t>
      </w:r>
      <w:r w:rsidRPr="00051B0A">
        <w:rPr>
          <w:rFonts w:ascii="Calibri" w:hAnsi="Calibri"/>
        </w:rPr>
        <w:t xml:space="preserve"> 1/2016</w:t>
      </w:r>
      <w:r>
        <w:rPr>
          <w:rFonts w:ascii="Calibri" w:hAnsi="Calibri"/>
        </w:rPr>
        <w:t>, de 18 de enero</w:t>
      </w:r>
      <w:r w:rsidRPr="00051B0A">
        <w:rPr>
          <w:rFonts w:ascii="Calibri" w:hAnsi="Calibri"/>
        </w:rPr>
        <w:t xml:space="preserve"> señala</w:t>
      </w:r>
      <w:r>
        <w:rPr>
          <w:rFonts w:ascii="Calibri" w:hAnsi="Calibri"/>
        </w:rPr>
        <w:t xml:space="preserve"> que el</w:t>
      </w:r>
      <w:r w:rsidRPr="00051B0A">
        <w:rPr>
          <w:rFonts w:ascii="Calibri" w:hAnsi="Calibri"/>
        </w:rPr>
        <w:t xml:space="preserve"> solicitante no está </w:t>
      </w:r>
      <w:r>
        <w:rPr>
          <w:rFonts w:ascii="Calibri" w:hAnsi="Calibri"/>
        </w:rPr>
        <w:t>obligado</w:t>
      </w:r>
      <w:r w:rsidRPr="00051B0A">
        <w:rPr>
          <w:rFonts w:ascii="Calibri" w:hAnsi="Calibri"/>
        </w:rPr>
        <w:t xml:space="preserve"> a motivar </w:t>
      </w:r>
      <w:r>
        <w:rPr>
          <w:rFonts w:ascii="Calibri" w:hAnsi="Calibri"/>
        </w:rPr>
        <w:t>su</w:t>
      </w:r>
      <w:r w:rsidRPr="00051B0A">
        <w:rPr>
          <w:rFonts w:ascii="Calibri" w:hAnsi="Calibri"/>
        </w:rPr>
        <w:t xml:space="preserve"> solicitud</w:t>
      </w:r>
      <w:r>
        <w:rPr>
          <w:rFonts w:ascii="Calibri" w:hAnsi="Calibri"/>
        </w:rPr>
        <w:t xml:space="preserve"> de acceso a la</w:t>
      </w:r>
      <w:r w:rsidRPr="00051B0A">
        <w:rPr>
          <w:rFonts w:ascii="Calibri" w:hAnsi="Calibri"/>
        </w:rPr>
        <w:t xml:space="preserve"> información (</w:t>
      </w:r>
      <w:r>
        <w:rPr>
          <w:rFonts w:ascii="Calibri" w:hAnsi="Calibri"/>
        </w:rPr>
        <w:t>artículo</w:t>
      </w:r>
      <w:r w:rsidRPr="00051B0A">
        <w:rPr>
          <w:rFonts w:ascii="Calibri" w:hAnsi="Calibri"/>
        </w:rPr>
        <w:t xml:space="preserve"> 26.4).</w:t>
      </w:r>
    </w:p>
    <w:p w14:paraId="589A0467" w14:textId="66ED5140" w:rsidR="00FF39A6" w:rsidRPr="00F97F23" w:rsidRDefault="00FF39A6" w:rsidP="00FF39A6">
      <w:pPr>
        <w:spacing w:before="100" w:beforeAutospacing="1" w:after="240"/>
        <w:jc w:val="both"/>
        <w:rPr>
          <w:rFonts w:ascii="Calibri" w:hAnsi="Calibri"/>
          <w:b/>
        </w:rPr>
      </w:pPr>
      <w:r w:rsidRPr="00F97F23">
        <w:rPr>
          <w:rFonts w:ascii="Calibri" w:hAnsi="Calibri"/>
          <w:b/>
        </w:rPr>
        <w:t>Cuarto. Anális</w:t>
      </w:r>
      <w:r w:rsidR="004C594B">
        <w:rPr>
          <w:rFonts w:ascii="Calibri" w:hAnsi="Calibri"/>
          <w:b/>
        </w:rPr>
        <w:t>is</w:t>
      </w:r>
      <w:r w:rsidRPr="00F97F23">
        <w:rPr>
          <w:rFonts w:ascii="Calibri" w:hAnsi="Calibri"/>
          <w:b/>
        </w:rPr>
        <w:t xml:space="preserve"> do expediente</w:t>
      </w:r>
    </w:p>
    <w:p w14:paraId="68AD3E6F" w14:textId="507D6A28" w:rsidR="004C594B" w:rsidRPr="004C594B" w:rsidRDefault="004C594B" w:rsidP="004C594B">
      <w:pPr>
        <w:spacing w:before="100" w:beforeAutospacing="1" w:after="240"/>
        <w:jc w:val="both"/>
        <w:rPr>
          <w:rFonts w:ascii="Calibri" w:hAnsi="Calibri"/>
        </w:rPr>
      </w:pPr>
      <w:r w:rsidRPr="004C594B">
        <w:rPr>
          <w:rFonts w:ascii="Calibri" w:hAnsi="Calibri"/>
        </w:rPr>
        <w:t xml:space="preserve">El 22 de septiembre de 2017 </w:t>
      </w:r>
      <w:r>
        <w:rPr>
          <w:rFonts w:ascii="Calibri" w:hAnsi="Calibri"/>
        </w:rPr>
        <w:t>se recibió un</w:t>
      </w:r>
      <w:r w:rsidRPr="004C594B">
        <w:rPr>
          <w:rFonts w:ascii="Calibri" w:hAnsi="Calibri"/>
        </w:rPr>
        <w:t xml:space="preserve"> escrito d</w:t>
      </w:r>
      <w:r>
        <w:rPr>
          <w:rFonts w:ascii="Calibri" w:hAnsi="Calibri"/>
        </w:rPr>
        <w:t>el</w:t>
      </w:r>
      <w:r w:rsidRPr="004C594B">
        <w:rPr>
          <w:rFonts w:ascii="Calibri" w:hAnsi="Calibri"/>
        </w:rPr>
        <w:t xml:space="preserve"> interesado </w:t>
      </w:r>
      <w:r>
        <w:rPr>
          <w:rFonts w:ascii="Calibri" w:hAnsi="Calibri"/>
        </w:rPr>
        <w:t>en el</w:t>
      </w:r>
      <w:r w:rsidRPr="004C594B">
        <w:rPr>
          <w:rFonts w:ascii="Calibri" w:hAnsi="Calibri"/>
        </w:rPr>
        <w:t xml:space="preserve"> que señala que desiste d</w:t>
      </w:r>
      <w:r>
        <w:rPr>
          <w:rFonts w:ascii="Calibri" w:hAnsi="Calibri"/>
        </w:rPr>
        <w:t>e l</w:t>
      </w:r>
      <w:r w:rsidRPr="004C594B">
        <w:rPr>
          <w:rFonts w:ascii="Calibri" w:hAnsi="Calibri"/>
        </w:rPr>
        <w:t xml:space="preserve">a reclamación ante </w:t>
      </w:r>
      <w:r>
        <w:rPr>
          <w:rFonts w:ascii="Calibri" w:hAnsi="Calibri"/>
        </w:rPr>
        <w:t>l</w:t>
      </w:r>
      <w:r w:rsidRPr="004C594B">
        <w:rPr>
          <w:rFonts w:ascii="Calibri" w:hAnsi="Calibri"/>
        </w:rPr>
        <w:t xml:space="preserve">a Comisión da Transparencia. </w:t>
      </w:r>
      <w:r>
        <w:rPr>
          <w:rFonts w:ascii="Calibri" w:hAnsi="Calibri"/>
        </w:rPr>
        <w:t>El</w:t>
      </w:r>
      <w:r w:rsidRPr="004C594B">
        <w:rPr>
          <w:rFonts w:ascii="Calibri" w:hAnsi="Calibri"/>
        </w:rPr>
        <w:t xml:space="preserve"> reclamante motiva </w:t>
      </w:r>
      <w:r>
        <w:rPr>
          <w:rFonts w:ascii="Calibri" w:hAnsi="Calibri"/>
        </w:rPr>
        <w:t xml:space="preserve">su desistimiento </w:t>
      </w:r>
      <w:r>
        <w:rPr>
          <w:rFonts w:ascii="Calibri" w:hAnsi="Calibri"/>
        </w:rPr>
        <w:lastRenderedPageBreak/>
        <w:t>en el hecho de que carece de prueba de la presentación de la solicitud “</w:t>
      </w:r>
      <w:r w:rsidRPr="004C594B">
        <w:rPr>
          <w:rFonts w:ascii="Calibri" w:hAnsi="Calibri"/>
          <w:i/>
        </w:rPr>
        <w:t>por no generar su deficiente registro telemático justificante alguno</w:t>
      </w:r>
      <w:r>
        <w:rPr>
          <w:rFonts w:ascii="Calibri" w:hAnsi="Calibri"/>
        </w:rPr>
        <w:t>”</w:t>
      </w:r>
      <w:r w:rsidRPr="004C594B">
        <w:rPr>
          <w:rFonts w:ascii="Calibri" w:hAnsi="Calibri"/>
        </w:rPr>
        <w:t>.</w:t>
      </w:r>
    </w:p>
    <w:p w14:paraId="5941095B" w14:textId="00BBC074" w:rsidR="004C594B" w:rsidRPr="004C594B" w:rsidRDefault="005D5639" w:rsidP="004C594B">
      <w:pPr>
        <w:pStyle w:val="irdivsang"/>
        <w:shd w:val="clear" w:color="auto" w:fill="FFFFFF"/>
        <w:jc w:val="both"/>
        <w:rPr>
          <w:rFonts w:ascii="Calibri" w:hAnsi="Calibri" w:cs="Arial"/>
          <w:color w:val="333333"/>
        </w:rPr>
      </w:pPr>
      <w:r>
        <w:rPr>
          <w:rFonts w:ascii="Calibri" w:hAnsi="Calibri" w:cs="Arial"/>
          <w:color w:val="333333"/>
        </w:rPr>
        <w:t>La</w:t>
      </w:r>
      <w:r w:rsidR="004C594B" w:rsidRPr="004C594B">
        <w:rPr>
          <w:rFonts w:ascii="Calibri" w:hAnsi="Calibri" w:cs="Arial"/>
          <w:color w:val="333333"/>
        </w:rPr>
        <w:t xml:space="preserve"> Ley 39/</w:t>
      </w:r>
      <w:r w:rsidRPr="004C594B">
        <w:rPr>
          <w:rFonts w:ascii="Calibri" w:hAnsi="Calibri" w:cs="Arial"/>
          <w:color w:val="333333"/>
        </w:rPr>
        <w:t>2015, de</w:t>
      </w:r>
      <w:r w:rsidR="004C594B" w:rsidRPr="004C594B">
        <w:rPr>
          <w:rFonts w:ascii="Calibri" w:hAnsi="Calibri" w:cs="Arial"/>
          <w:color w:val="333333"/>
        </w:rPr>
        <w:t xml:space="preserve"> 1 de octubre señala </w:t>
      </w:r>
      <w:r>
        <w:rPr>
          <w:rFonts w:ascii="Calibri" w:hAnsi="Calibri" w:cs="Arial"/>
          <w:color w:val="333333"/>
        </w:rPr>
        <w:t xml:space="preserve">en su artículo 21 que la administración está obligada a dictar resolución expresa y notificarla en todos los procedimientos. El artículo 94 de esa misma ley indica </w:t>
      </w:r>
      <w:r w:rsidR="004C594B" w:rsidRPr="004C594B">
        <w:rPr>
          <w:rFonts w:ascii="Calibri" w:hAnsi="Calibri" w:cs="Arial"/>
          <w:color w:val="333333"/>
        </w:rPr>
        <w:t>que “</w:t>
      </w:r>
      <w:r w:rsidR="004C594B" w:rsidRPr="004C594B">
        <w:rPr>
          <w:rFonts w:ascii="Calibri" w:hAnsi="Calibri" w:cs="Arial"/>
          <w:i/>
          <w:color w:val="333333"/>
        </w:rPr>
        <w:t>todo interesado podrá desistir de su solicitud</w:t>
      </w:r>
      <w:r w:rsidR="004C594B" w:rsidRPr="004C594B">
        <w:rPr>
          <w:rFonts w:ascii="Calibri" w:hAnsi="Calibri" w:cs="Arial"/>
          <w:color w:val="333333"/>
        </w:rPr>
        <w:t xml:space="preserve">” </w:t>
      </w:r>
      <w:r w:rsidR="004C594B">
        <w:rPr>
          <w:rFonts w:ascii="Calibri" w:hAnsi="Calibri" w:cs="Arial"/>
          <w:color w:val="333333"/>
        </w:rPr>
        <w:t>y que</w:t>
      </w:r>
      <w:r w:rsidR="004C594B" w:rsidRPr="004C594B">
        <w:rPr>
          <w:rFonts w:ascii="Calibri" w:hAnsi="Calibri" w:cs="Arial"/>
          <w:color w:val="333333"/>
        </w:rPr>
        <w:t xml:space="preserve"> “</w:t>
      </w:r>
      <w:r w:rsidR="004C594B">
        <w:rPr>
          <w:rFonts w:ascii="Calibri" w:hAnsi="Calibri" w:cs="Arial"/>
          <w:color w:val="333333"/>
        </w:rPr>
        <w:t>l</w:t>
      </w:r>
      <w:r w:rsidR="004C594B" w:rsidRPr="004C594B">
        <w:rPr>
          <w:rFonts w:ascii="Calibri" w:hAnsi="Calibri" w:cs="Arial"/>
          <w:color w:val="333333"/>
        </w:rPr>
        <w:t xml:space="preserve">a </w:t>
      </w:r>
      <w:r w:rsidR="004C594B" w:rsidRPr="004C594B">
        <w:rPr>
          <w:rFonts w:ascii="Calibri" w:hAnsi="Calibri" w:cs="Arial"/>
          <w:i/>
          <w:color w:val="333333"/>
        </w:rPr>
        <w:t>Administración aceptará de plano el desistimiento…y declarará con</w:t>
      </w:r>
      <w:r w:rsidR="00696FEA">
        <w:rPr>
          <w:rFonts w:ascii="Calibri" w:hAnsi="Calibri" w:cs="Arial"/>
          <w:i/>
          <w:color w:val="333333"/>
        </w:rPr>
        <w:t>cluso el procedimiento</w:t>
      </w:r>
      <w:r w:rsidR="004C594B" w:rsidRPr="004C594B">
        <w:rPr>
          <w:rFonts w:ascii="Calibri" w:hAnsi="Calibri" w:cs="Arial"/>
          <w:i/>
          <w:color w:val="333333"/>
        </w:rPr>
        <w:t>…”.</w:t>
      </w:r>
      <w:bookmarkStart w:id="0" w:name="_GoBack"/>
      <w:bookmarkEnd w:id="0"/>
    </w:p>
    <w:p w14:paraId="2F10CA84" w14:textId="5FAE0A82" w:rsidR="004C594B" w:rsidRPr="00494251" w:rsidRDefault="004C594B" w:rsidP="004C594B">
      <w:pPr>
        <w:spacing w:before="100" w:beforeAutospacing="1" w:after="240"/>
        <w:jc w:val="both"/>
        <w:rPr>
          <w:rFonts w:ascii="Calibri" w:hAnsi="Calibri"/>
          <w:lang w:val="gl-ES"/>
        </w:rPr>
      </w:pPr>
      <w:r>
        <w:rPr>
          <w:rFonts w:ascii="Calibri" w:hAnsi="Calibri"/>
          <w:lang w:val="gl-ES"/>
        </w:rPr>
        <w:t>En c</w:t>
      </w:r>
      <w:r w:rsidRPr="00494251">
        <w:rPr>
          <w:rFonts w:ascii="Calibri" w:hAnsi="Calibri"/>
          <w:lang w:val="gl-ES"/>
        </w:rPr>
        <w:t>onclusión</w:t>
      </w:r>
      <w:r>
        <w:rPr>
          <w:rFonts w:ascii="Calibri" w:hAnsi="Calibri"/>
          <w:lang w:val="gl-ES"/>
        </w:rPr>
        <w:t xml:space="preserve"> la Comisión da Transparencia de Galicia</w:t>
      </w:r>
    </w:p>
    <w:p w14:paraId="2D87B243" w14:textId="3B37463D" w:rsidR="00AA5EEF" w:rsidRPr="00F97F23" w:rsidRDefault="00A7317D" w:rsidP="00804472">
      <w:pPr>
        <w:pStyle w:val="Ttulo3"/>
        <w:spacing w:before="100" w:beforeAutospacing="1" w:after="240"/>
        <w:jc w:val="both"/>
        <w:rPr>
          <w:rFonts w:asciiTheme="minorHAnsi" w:hAnsiTheme="minorHAnsi"/>
          <w:sz w:val="28"/>
          <w:szCs w:val="28"/>
        </w:rPr>
      </w:pPr>
      <w:r>
        <w:rPr>
          <w:rFonts w:asciiTheme="minorHAnsi" w:hAnsiTheme="minorHAnsi"/>
          <w:sz w:val="28"/>
          <w:szCs w:val="28"/>
        </w:rPr>
        <w:t>ACUE</w:t>
      </w:r>
      <w:r w:rsidR="00804472" w:rsidRPr="00F97F23">
        <w:rPr>
          <w:rFonts w:asciiTheme="minorHAnsi" w:hAnsiTheme="minorHAnsi"/>
          <w:sz w:val="28"/>
          <w:szCs w:val="28"/>
        </w:rPr>
        <w:t>RDA</w:t>
      </w:r>
    </w:p>
    <w:p w14:paraId="19090775" w14:textId="57FCDC49" w:rsidR="00812DE1" w:rsidRPr="00F97F23" w:rsidRDefault="00646C7B" w:rsidP="00494251">
      <w:pPr>
        <w:spacing w:before="100" w:beforeAutospacing="1" w:after="240"/>
        <w:jc w:val="both"/>
        <w:rPr>
          <w:rFonts w:asciiTheme="minorHAnsi" w:hAnsiTheme="minorHAnsi"/>
        </w:rPr>
      </w:pPr>
      <w:r>
        <w:rPr>
          <w:rFonts w:asciiTheme="minorHAnsi" w:hAnsiTheme="minorHAnsi"/>
        </w:rPr>
        <w:t xml:space="preserve">En atención </w:t>
      </w:r>
      <w:r w:rsidR="00812DE1" w:rsidRPr="00F97F23">
        <w:rPr>
          <w:rFonts w:asciiTheme="minorHAnsi" w:hAnsiTheme="minorHAnsi"/>
        </w:rPr>
        <w:t>a</w:t>
      </w:r>
      <w:r w:rsidR="004C594B">
        <w:rPr>
          <w:rFonts w:asciiTheme="minorHAnsi" w:hAnsiTheme="minorHAnsi"/>
        </w:rPr>
        <w:t xml:space="preserve"> l</w:t>
      </w:r>
      <w:r w:rsidR="00812DE1" w:rsidRPr="00F97F23">
        <w:rPr>
          <w:rFonts w:asciiTheme="minorHAnsi" w:hAnsiTheme="minorHAnsi"/>
        </w:rPr>
        <w:t xml:space="preserve">os anteriores antecedentes, fundamentos </w:t>
      </w:r>
      <w:r w:rsidR="004C594B" w:rsidRPr="00F97F23">
        <w:rPr>
          <w:rFonts w:asciiTheme="minorHAnsi" w:hAnsiTheme="minorHAnsi"/>
        </w:rPr>
        <w:t>jurídicos</w:t>
      </w:r>
      <w:r w:rsidR="00812DE1" w:rsidRPr="00F97F23">
        <w:rPr>
          <w:rFonts w:asciiTheme="minorHAnsi" w:hAnsiTheme="minorHAnsi"/>
        </w:rPr>
        <w:t>, procede</w:t>
      </w:r>
    </w:p>
    <w:p w14:paraId="5FBD37F2" w14:textId="73E7E5BA" w:rsidR="00812DE1" w:rsidRPr="00F97F23" w:rsidRDefault="0013084F" w:rsidP="00494251">
      <w:pPr>
        <w:spacing w:before="100" w:beforeAutospacing="1" w:after="240"/>
        <w:jc w:val="both"/>
        <w:rPr>
          <w:rFonts w:asciiTheme="minorHAnsi" w:hAnsiTheme="minorHAnsi"/>
        </w:rPr>
      </w:pPr>
      <w:r w:rsidRPr="00F97F23">
        <w:rPr>
          <w:rFonts w:asciiTheme="minorHAnsi" w:hAnsiTheme="minorHAnsi"/>
          <w:b/>
        </w:rPr>
        <w:t xml:space="preserve">Único: </w:t>
      </w:r>
      <w:r w:rsidRPr="00F97F23">
        <w:rPr>
          <w:rFonts w:asciiTheme="minorHAnsi" w:hAnsiTheme="minorHAnsi"/>
        </w:rPr>
        <w:t xml:space="preserve">Aceptar </w:t>
      </w:r>
      <w:r w:rsidR="004C594B">
        <w:rPr>
          <w:rFonts w:asciiTheme="minorHAnsi" w:hAnsiTheme="minorHAnsi"/>
        </w:rPr>
        <w:t>el</w:t>
      </w:r>
      <w:r w:rsidRPr="00F97F23">
        <w:rPr>
          <w:rFonts w:asciiTheme="minorHAnsi" w:hAnsiTheme="minorHAnsi"/>
        </w:rPr>
        <w:t xml:space="preserve"> </w:t>
      </w:r>
      <w:r w:rsidR="004C594B" w:rsidRPr="00F97F23">
        <w:rPr>
          <w:rFonts w:asciiTheme="minorHAnsi" w:hAnsiTheme="minorHAnsi"/>
        </w:rPr>
        <w:t>desistimiento</w:t>
      </w:r>
      <w:r w:rsidRPr="00F97F23">
        <w:rPr>
          <w:rFonts w:asciiTheme="minorHAnsi" w:hAnsiTheme="minorHAnsi"/>
        </w:rPr>
        <w:t xml:space="preserve"> </w:t>
      </w:r>
      <w:r w:rsidR="004C594B">
        <w:rPr>
          <w:rFonts w:asciiTheme="minorHAnsi" w:hAnsiTheme="minorHAnsi"/>
        </w:rPr>
        <w:t>y</w:t>
      </w:r>
      <w:r w:rsidRPr="00F97F23">
        <w:rPr>
          <w:rFonts w:asciiTheme="minorHAnsi" w:hAnsiTheme="minorHAnsi"/>
        </w:rPr>
        <w:t xml:space="preserve"> declarar concluso </w:t>
      </w:r>
      <w:r w:rsidR="004C594B">
        <w:rPr>
          <w:rFonts w:asciiTheme="minorHAnsi" w:hAnsiTheme="minorHAnsi"/>
        </w:rPr>
        <w:t>el</w:t>
      </w:r>
      <w:r w:rsidRPr="00F97F23">
        <w:rPr>
          <w:rFonts w:asciiTheme="minorHAnsi" w:hAnsiTheme="minorHAnsi"/>
        </w:rPr>
        <w:t xml:space="preserve"> </w:t>
      </w:r>
      <w:r w:rsidR="004C594B" w:rsidRPr="00F97F23">
        <w:rPr>
          <w:rFonts w:asciiTheme="minorHAnsi" w:hAnsiTheme="minorHAnsi"/>
        </w:rPr>
        <w:t>procedimiento</w:t>
      </w:r>
      <w:r w:rsidRPr="00F97F23">
        <w:rPr>
          <w:rFonts w:asciiTheme="minorHAnsi" w:hAnsiTheme="minorHAnsi"/>
        </w:rPr>
        <w:t>.</w:t>
      </w:r>
    </w:p>
    <w:p w14:paraId="156A64D5" w14:textId="77777777" w:rsidR="004C594B" w:rsidRPr="00051B0A" w:rsidRDefault="004C594B" w:rsidP="004C594B">
      <w:pPr>
        <w:spacing w:before="100" w:beforeAutospacing="1" w:after="240"/>
        <w:jc w:val="both"/>
        <w:rPr>
          <w:rFonts w:asciiTheme="minorHAnsi" w:hAnsiTheme="minorHAnsi"/>
        </w:rPr>
      </w:pPr>
      <w:r w:rsidRPr="00051B0A">
        <w:rPr>
          <w:rFonts w:asciiTheme="minorHAnsi" w:hAnsiTheme="minorHAnsi"/>
        </w:rPr>
        <w:t>Contra esta resolución, que pon</w:t>
      </w:r>
      <w:r>
        <w:rPr>
          <w:rFonts w:asciiTheme="minorHAnsi" w:hAnsiTheme="minorHAnsi"/>
        </w:rPr>
        <w:t>e</w:t>
      </w:r>
      <w:r w:rsidRPr="00051B0A">
        <w:rPr>
          <w:rFonts w:asciiTheme="minorHAnsi" w:hAnsiTheme="minorHAnsi"/>
        </w:rPr>
        <w:t xml:space="preserve"> fin </w:t>
      </w:r>
      <w:r>
        <w:rPr>
          <w:rFonts w:asciiTheme="minorHAnsi" w:hAnsiTheme="minorHAnsi"/>
        </w:rPr>
        <w:t>a la</w:t>
      </w:r>
      <w:r w:rsidRPr="00051B0A">
        <w:rPr>
          <w:rFonts w:asciiTheme="minorHAnsi" w:hAnsiTheme="minorHAnsi"/>
        </w:rPr>
        <w:t xml:space="preserve"> vía administrativa, únicamente cabe, en caso de disconformidad, interponer recurso contencioso-administrativo, </w:t>
      </w:r>
      <w:r>
        <w:rPr>
          <w:rFonts w:asciiTheme="minorHAnsi" w:hAnsiTheme="minorHAnsi"/>
        </w:rPr>
        <w:t>en el plazo de dos meses</w:t>
      </w:r>
      <w:r w:rsidRPr="00051B0A">
        <w:rPr>
          <w:rFonts w:asciiTheme="minorHAnsi" w:hAnsiTheme="minorHAnsi"/>
        </w:rPr>
        <w:t xml:space="preserve">, contados desde </w:t>
      </w:r>
      <w:r>
        <w:rPr>
          <w:rFonts w:asciiTheme="minorHAnsi" w:hAnsiTheme="minorHAnsi"/>
        </w:rPr>
        <w:t>el día siguiente a la</w:t>
      </w:r>
      <w:r w:rsidRPr="00051B0A">
        <w:rPr>
          <w:rFonts w:asciiTheme="minorHAnsi" w:hAnsiTheme="minorHAnsi"/>
        </w:rPr>
        <w:t xml:space="preserve"> notificación de</w:t>
      </w:r>
      <w:r>
        <w:rPr>
          <w:rFonts w:asciiTheme="minorHAnsi" w:hAnsiTheme="minorHAnsi"/>
        </w:rPr>
        <w:t xml:space="preserve"> e</w:t>
      </w:r>
      <w:r w:rsidRPr="00051B0A">
        <w:rPr>
          <w:rFonts w:asciiTheme="minorHAnsi" w:hAnsiTheme="minorHAnsi"/>
        </w:rPr>
        <w:t>sta resolución, de conformidad co</w:t>
      </w:r>
      <w:r>
        <w:rPr>
          <w:rFonts w:asciiTheme="minorHAnsi" w:hAnsiTheme="minorHAnsi"/>
        </w:rPr>
        <w:t>n</w:t>
      </w:r>
      <w:r w:rsidRPr="00051B0A">
        <w:rPr>
          <w:rFonts w:asciiTheme="minorHAnsi" w:hAnsiTheme="minorHAnsi"/>
        </w:rPr>
        <w:t xml:space="preserve"> </w:t>
      </w:r>
      <w:r>
        <w:rPr>
          <w:rFonts w:asciiTheme="minorHAnsi" w:hAnsiTheme="minorHAnsi"/>
        </w:rPr>
        <w:t xml:space="preserve">lo </w:t>
      </w:r>
      <w:r w:rsidRPr="00051B0A">
        <w:rPr>
          <w:rFonts w:asciiTheme="minorHAnsi" w:hAnsiTheme="minorHAnsi"/>
        </w:rPr>
        <w:t xml:space="preserve">previsto </w:t>
      </w:r>
      <w:r>
        <w:rPr>
          <w:rFonts w:asciiTheme="minorHAnsi" w:hAnsiTheme="minorHAnsi"/>
        </w:rPr>
        <w:t>en el</w:t>
      </w:r>
      <w:r w:rsidRPr="00051B0A">
        <w:rPr>
          <w:rFonts w:asciiTheme="minorHAnsi" w:hAnsiTheme="minorHAnsi"/>
        </w:rPr>
        <w:t xml:space="preserve"> </w:t>
      </w:r>
      <w:r>
        <w:rPr>
          <w:rFonts w:asciiTheme="minorHAnsi" w:hAnsiTheme="minorHAnsi"/>
        </w:rPr>
        <w:t>artículo</w:t>
      </w:r>
      <w:r w:rsidRPr="00051B0A">
        <w:rPr>
          <w:rFonts w:asciiTheme="minorHAnsi" w:hAnsiTheme="minorHAnsi"/>
        </w:rPr>
        <w:t xml:space="preserve"> 8.3 </w:t>
      </w:r>
      <w:r>
        <w:rPr>
          <w:rFonts w:asciiTheme="minorHAnsi" w:hAnsiTheme="minorHAnsi"/>
        </w:rPr>
        <w:t>de l</w:t>
      </w:r>
      <w:r w:rsidRPr="00051B0A">
        <w:rPr>
          <w:rFonts w:asciiTheme="minorHAnsi" w:hAnsiTheme="minorHAnsi"/>
        </w:rPr>
        <w:t xml:space="preserve">a </w:t>
      </w:r>
      <w:r>
        <w:rPr>
          <w:rFonts w:asciiTheme="minorHAnsi" w:hAnsiTheme="minorHAnsi"/>
        </w:rPr>
        <w:t>Ley</w:t>
      </w:r>
      <w:r w:rsidRPr="00051B0A">
        <w:rPr>
          <w:rFonts w:asciiTheme="minorHAnsi" w:hAnsiTheme="minorHAnsi"/>
        </w:rPr>
        <w:t xml:space="preserve"> 29/1998, d</w:t>
      </w:r>
      <w:r>
        <w:rPr>
          <w:rFonts w:asciiTheme="minorHAnsi" w:hAnsiTheme="minorHAnsi"/>
        </w:rPr>
        <w:t>e 13 de juli</w:t>
      </w:r>
      <w:r w:rsidRPr="00051B0A">
        <w:rPr>
          <w:rFonts w:asciiTheme="minorHAnsi" w:hAnsiTheme="minorHAnsi"/>
        </w:rPr>
        <w:t>o, reguladora d</w:t>
      </w:r>
      <w:r>
        <w:rPr>
          <w:rFonts w:asciiTheme="minorHAnsi" w:hAnsiTheme="minorHAnsi"/>
        </w:rPr>
        <w:t>e l</w:t>
      </w:r>
      <w:r w:rsidRPr="00051B0A">
        <w:rPr>
          <w:rFonts w:asciiTheme="minorHAnsi" w:hAnsiTheme="minorHAnsi"/>
        </w:rPr>
        <w:t>a jurisdicción contencioso-administrativa.</w:t>
      </w:r>
    </w:p>
    <w:p w14:paraId="2DAAEE96" w14:textId="77777777" w:rsidR="004C594B" w:rsidRPr="00051B0A" w:rsidRDefault="004C594B" w:rsidP="004C594B">
      <w:pPr>
        <w:spacing w:before="100" w:beforeAutospacing="1" w:after="240"/>
        <w:jc w:val="both"/>
        <w:rPr>
          <w:rFonts w:asciiTheme="minorHAnsi" w:hAnsiTheme="minorHAnsi"/>
        </w:rPr>
      </w:pPr>
      <w:r w:rsidRPr="00051B0A">
        <w:rPr>
          <w:rFonts w:asciiTheme="minorHAnsi" w:hAnsiTheme="minorHAnsi"/>
        </w:rPr>
        <w:t>Santiago de Compostela, a</w:t>
      </w:r>
      <w:r>
        <w:rPr>
          <w:rFonts w:asciiTheme="minorHAnsi" w:hAnsiTheme="minorHAnsi"/>
        </w:rPr>
        <w:t xml:space="preserve"> 8 de noviembre de 2017</w:t>
      </w:r>
    </w:p>
    <w:p w14:paraId="118FB49B" w14:textId="77777777" w:rsidR="004C594B" w:rsidRPr="00051B0A" w:rsidRDefault="004C594B" w:rsidP="00621A19">
      <w:pPr>
        <w:spacing w:before="100" w:beforeAutospacing="1" w:after="240"/>
        <w:ind w:left="708" w:hanging="708"/>
        <w:jc w:val="both"/>
        <w:rPr>
          <w:rFonts w:asciiTheme="minorHAnsi" w:hAnsiTheme="minorHAnsi"/>
        </w:rPr>
      </w:pPr>
      <w:r>
        <w:rPr>
          <w:rFonts w:asciiTheme="minorHAnsi" w:hAnsiTheme="minorHAnsi"/>
        </w:rPr>
        <w:t>La</w:t>
      </w:r>
      <w:r w:rsidRPr="00051B0A">
        <w:rPr>
          <w:rFonts w:asciiTheme="minorHAnsi" w:hAnsiTheme="minorHAnsi"/>
        </w:rPr>
        <w:t xml:space="preserve"> presidenta d</w:t>
      </w:r>
      <w:r>
        <w:rPr>
          <w:rFonts w:asciiTheme="minorHAnsi" w:hAnsiTheme="minorHAnsi"/>
        </w:rPr>
        <w:t>e l</w:t>
      </w:r>
      <w:r w:rsidRPr="00051B0A">
        <w:rPr>
          <w:rFonts w:asciiTheme="minorHAnsi" w:hAnsiTheme="minorHAnsi"/>
        </w:rPr>
        <w:t xml:space="preserve">a Comisión da Transparencia </w:t>
      </w:r>
    </w:p>
    <w:p w14:paraId="5110560E" w14:textId="77777777" w:rsidR="004C594B" w:rsidRPr="00051B0A" w:rsidRDefault="004C594B" w:rsidP="004C594B">
      <w:pPr>
        <w:spacing w:before="100" w:beforeAutospacing="1" w:after="240"/>
        <w:jc w:val="both"/>
        <w:rPr>
          <w:rFonts w:asciiTheme="minorHAnsi" w:hAnsiTheme="minorHAnsi"/>
        </w:rPr>
      </w:pPr>
    </w:p>
    <w:p w14:paraId="7AC23651" w14:textId="77777777" w:rsidR="004C594B" w:rsidRPr="00051B0A" w:rsidRDefault="004C594B" w:rsidP="004C594B">
      <w:pPr>
        <w:spacing w:before="100" w:beforeAutospacing="1" w:after="240"/>
        <w:jc w:val="both"/>
        <w:rPr>
          <w:rFonts w:asciiTheme="minorHAnsi" w:hAnsiTheme="minorHAnsi"/>
        </w:rPr>
      </w:pPr>
    </w:p>
    <w:p w14:paraId="07AABC76" w14:textId="77777777" w:rsidR="004C594B" w:rsidRPr="00051B0A" w:rsidRDefault="004C594B" w:rsidP="004C594B">
      <w:pPr>
        <w:spacing w:before="100" w:beforeAutospacing="1" w:after="240"/>
        <w:jc w:val="both"/>
        <w:rPr>
          <w:rFonts w:asciiTheme="minorHAnsi" w:hAnsiTheme="minorHAnsi"/>
        </w:rPr>
      </w:pPr>
      <w:r w:rsidRPr="00051B0A">
        <w:rPr>
          <w:rFonts w:asciiTheme="minorHAnsi" w:hAnsiTheme="minorHAnsi"/>
        </w:rPr>
        <w:t>Milagros Otero Parga</w:t>
      </w:r>
    </w:p>
    <w:p w14:paraId="6D2C9535" w14:textId="77777777" w:rsidR="00422D6A" w:rsidRPr="00F97F23" w:rsidRDefault="00422D6A" w:rsidP="004C594B">
      <w:pPr>
        <w:spacing w:before="100" w:beforeAutospacing="1" w:after="240"/>
        <w:jc w:val="both"/>
        <w:rPr>
          <w:rFonts w:asciiTheme="minorHAnsi" w:hAnsiTheme="minorHAnsi"/>
        </w:rPr>
      </w:pPr>
    </w:p>
    <w:sectPr w:rsidR="00422D6A" w:rsidRPr="00F97F23" w:rsidSect="007B46C4">
      <w:headerReference w:type="default" r:id="rId7"/>
      <w:footerReference w:type="even" r:id="rId8"/>
      <w:footerReference w:type="default" r:id="rId9"/>
      <w:pgSz w:w="11900" w:h="16840" w:code="9"/>
      <w:pgMar w:top="2948" w:right="1134" w:bottom="1701" w:left="1701" w:header="79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3E44D" w14:textId="77777777" w:rsidR="00A87352" w:rsidRDefault="00A87352" w:rsidP="00AA5EEF">
      <w:r>
        <w:separator/>
      </w:r>
    </w:p>
  </w:endnote>
  <w:endnote w:type="continuationSeparator" w:id="0">
    <w:p w14:paraId="4A51FE71" w14:textId="77777777" w:rsidR="00A87352" w:rsidRDefault="00A87352" w:rsidP="00AA5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altName w:val="Times New Roman"/>
    <w:charset w:val="00"/>
    <w:family w:val="auto"/>
    <w:pitch w:val="variable"/>
    <w:sig w:usb0="00000001" w:usb1="00000001" w:usb2="00000000" w:usb3="00000000" w:csb0="00000193" w:csb1="00000000"/>
  </w:font>
  <w:font w:name="Source Sans Pro Semibold">
    <w:altName w:val="Times New Roman"/>
    <w:charset w:val="00"/>
    <w:family w:val="auto"/>
    <w:pitch w:val="variable"/>
    <w:sig w:usb0="00000001" w:usb1="00000001" w:usb2="00000000" w:usb3="00000000" w:csb0="00000193"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F3A77" w14:textId="77777777" w:rsidR="003C1BB7" w:rsidRDefault="003C1BB7" w:rsidP="00AA5EEF">
    <w:pPr>
      <w:pStyle w:val="Piedepgina"/>
      <w:rPr>
        <w:rStyle w:val="Nmerodepgina"/>
      </w:rPr>
    </w:pPr>
    <w:r>
      <w:rPr>
        <w:rStyle w:val="Nmerodepgina"/>
      </w:rPr>
      <w:fldChar w:fldCharType="begin"/>
    </w:r>
    <w:r>
      <w:rPr>
        <w:rStyle w:val="Nmerodepgina"/>
      </w:rPr>
      <w:instrText xml:space="preserve">PAGE  </w:instrText>
    </w:r>
    <w:r>
      <w:rPr>
        <w:rStyle w:val="Nmerodepgina"/>
      </w:rPr>
      <w:fldChar w:fldCharType="separate"/>
    </w:r>
    <w:r w:rsidR="007B46C4">
      <w:rPr>
        <w:rStyle w:val="Nmerodepgina"/>
        <w:noProof/>
      </w:rPr>
      <w:t>4</w:t>
    </w:r>
    <w:r>
      <w:rPr>
        <w:rStyle w:val="Nmerodepgina"/>
      </w:rPr>
      <w:fldChar w:fldCharType="end"/>
    </w:r>
  </w:p>
  <w:p w14:paraId="4A32B8FA" w14:textId="77777777" w:rsidR="003C1BB7" w:rsidRDefault="003C1BB7" w:rsidP="00AA5E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786153"/>
      <w:docPartObj>
        <w:docPartGallery w:val="Page Numbers (Bottom of Page)"/>
        <w:docPartUnique/>
      </w:docPartObj>
    </w:sdtPr>
    <w:sdtEndPr>
      <w:rPr>
        <w:rFonts w:asciiTheme="minorHAnsi" w:hAnsiTheme="minorHAnsi"/>
        <w:color w:val="99CB38" w:themeColor="accent1"/>
      </w:rPr>
    </w:sdtEndPr>
    <w:sdtContent>
      <w:p w14:paraId="6D3D51E6" w14:textId="7BAE2A24" w:rsidR="007B46C4" w:rsidRPr="007B46C4" w:rsidRDefault="007B46C4">
        <w:pPr>
          <w:pStyle w:val="Piedepgina"/>
          <w:jc w:val="right"/>
          <w:rPr>
            <w:rFonts w:asciiTheme="minorHAnsi" w:hAnsiTheme="minorHAnsi"/>
            <w:color w:val="99CB38" w:themeColor="accent1"/>
          </w:rPr>
        </w:pPr>
        <w:r w:rsidRPr="007B46C4">
          <w:rPr>
            <w:rFonts w:asciiTheme="minorHAnsi" w:hAnsiTheme="minorHAnsi"/>
            <w:color w:val="99CB38" w:themeColor="accent1"/>
          </w:rPr>
          <w:fldChar w:fldCharType="begin"/>
        </w:r>
        <w:r w:rsidRPr="007B46C4">
          <w:rPr>
            <w:rFonts w:asciiTheme="minorHAnsi" w:hAnsiTheme="minorHAnsi"/>
            <w:color w:val="99CB38" w:themeColor="accent1"/>
          </w:rPr>
          <w:instrText>PAGE   \* MERGEFORMAT</w:instrText>
        </w:r>
        <w:r w:rsidRPr="007B46C4">
          <w:rPr>
            <w:rFonts w:asciiTheme="minorHAnsi" w:hAnsiTheme="minorHAnsi"/>
            <w:color w:val="99CB38" w:themeColor="accent1"/>
          </w:rPr>
          <w:fldChar w:fldCharType="separate"/>
        </w:r>
        <w:r w:rsidR="00621A19">
          <w:rPr>
            <w:rFonts w:asciiTheme="minorHAnsi" w:hAnsiTheme="minorHAnsi"/>
            <w:noProof/>
            <w:color w:val="99CB38" w:themeColor="accent1"/>
          </w:rPr>
          <w:t>3</w:t>
        </w:r>
        <w:r w:rsidRPr="007B46C4">
          <w:rPr>
            <w:rFonts w:asciiTheme="minorHAnsi" w:hAnsiTheme="minorHAnsi"/>
            <w:color w:val="99CB38" w:themeColor="accent1"/>
          </w:rPr>
          <w:fldChar w:fldCharType="end"/>
        </w:r>
      </w:p>
    </w:sdtContent>
  </w:sdt>
  <w:p w14:paraId="060A2723" w14:textId="77777777" w:rsidR="007B46C4" w:rsidRDefault="007B46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3BC62" w14:textId="77777777" w:rsidR="00A87352" w:rsidRDefault="00A87352" w:rsidP="00AA5EEF">
      <w:r>
        <w:separator/>
      </w:r>
    </w:p>
  </w:footnote>
  <w:footnote w:type="continuationSeparator" w:id="0">
    <w:p w14:paraId="309FD404" w14:textId="77777777" w:rsidR="00A87352" w:rsidRDefault="00A87352" w:rsidP="00AA5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2BAAE" w14:textId="4924765A" w:rsidR="00A94965" w:rsidRDefault="00232198" w:rsidP="00AA5EEF">
    <w:pPr>
      <w:pStyle w:val="Encabezado"/>
    </w:pPr>
    <w:r>
      <w:rPr>
        <w:noProof/>
        <w:lang w:val="gl-ES" w:eastAsia="gl-ES"/>
      </w:rPr>
      <w:drawing>
        <wp:inline distT="0" distB="0" distL="0" distR="0" wp14:anchorId="16DD2819" wp14:editId="56C5ECDE">
          <wp:extent cx="5374458" cy="655836"/>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cera-datos-word.png"/>
                  <pic:cNvPicPr/>
                </pic:nvPicPr>
                <pic:blipFill>
                  <a:blip r:embed="rId1">
                    <a:extLst>
                      <a:ext uri="{28A0092B-C50C-407E-A947-70E740481C1C}">
                        <a14:useLocalDpi xmlns:a14="http://schemas.microsoft.com/office/drawing/2010/main" val="0"/>
                      </a:ext>
                    </a:extLst>
                  </a:blip>
                  <a:stretch>
                    <a:fillRect/>
                  </a:stretch>
                </pic:blipFill>
                <pic:spPr>
                  <a:xfrm>
                    <a:off x="0" y="0"/>
                    <a:ext cx="5613295" cy="684981"/>
                  </a:xfrm>
                  <a:prstGeom prst="rect">
                    <a:avLst/>
                  </a:prstGeom>
                </pic:spPr>
              </pic:pic>
            </a:graphicData>
          </a:graphic>
        </wp:inline>
      </w:drawing>
    </w:r>
  </w:p>
  <w:p w14:paraId="021CE31C" w14:textId="77777777" w:rsidR="00232198" w:rsidRDefault="00232198" w:rsidP="00AA5E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4C3F6C"/>
    <w:multiLevelType w:val="hybridMultilevel"/>
    <w:tmpl w:val="BD3EAAA8"/>
    <w:lvl w:ilvl="0" w:tplc="E146E8C0">
      <w:start w:val="1"/>
      <w:numFmt w:val="bullet"/>
      <w:lvlText w:val=""/>
      <w:lvlJc w:val="left"/>
      <w:pPr>
        <w:ind w:left="720" w:hanging="360"/>
      </w:pPr>
      <w:rPr>
        <w:rFonts w:ascii="Symbol" w:hAnsi="Symbol" w:hint="default"/>
        <w:color w:val="C1C53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AE85858"/>
    <w:multiLevelType w:val="hybridMultilevel"/>
    <w:tmpl w:val="C4069078"/>
    <w:lvl w:ilvl="0" w:tplc="F89885EC">
      <w:start w:val="1"/>
      <w:numFmt w:val="bullet"/>
      <w:lvlText w:val=""/>
      <w:lvlJc w:val="left"/>
      <w:pPr>
        <w:ind w:left="227" w:hanging="227"/>
      </w:pPr>
      <w:rPr>
        <w:rFonts w:ascii="Symbol" w:hAnsi="Symbol" w:hint="default"/>
        <w:color w:val="C1C53A"/>
      </w:rPr>
    </w:lvl>
    <w:lvl w:ilvl="1" w:tplc="040A0003" w:tentative="1">
      <w:start w:val="1"/>
      <w:numFmt w:val="bullet"/>
      <w:lvlText w:val="o"/>
      <w:lvlJc w:val="left"/>
      <w:pPr>
        <w:ind w:left="1490" w:hanging="360"/>
      </w:pPr>
      <w:rPr>
        <w:rFonts w:ascii="Courier New" w:hAnsi="Courier New" w:cs="Courier New" w:hint="default"/>
      </w:rPr>
    </w:lvl>
    <w:lvl w:ilvl="2" w:tplc="040A0005" w:tentative="1">
      <w:start w:val="1"/>
      <w:numFmt w:val="bullet"/>
      <w:lvlText w:val=""/>
      <w:lvlJc w:val="left"/>
      <w:pPr>
        <w:ind w:left="2210" w:hanging="360"/>
      </w:pPr>
      <w:rPr>
        <w:rFonts w:ascii="Wingdings" w:hAnsi="Wingdings" w:hint="default"/>
      </w:rPr>
    </w:lvl>
    <w:lvl w:ilvl="3" w:tplc="040A0001" w:tentative="1">
      <w:start w:val="1"/>
      <w:numFmt w:val="bullet"/>
      <w:lvlText w:val=""/>
      <w:lvlJc w:val="left"/>
      <w:pPr>
        <w:ind w:left="2930" w:hanging="360"/>
      </w:pPr>
      <w:rPr>
        <w:rFonts w:ascii="Symbol" w:hAnsi="Symbol" w:hint="default"/>
      </w:rPr>
    </w:lvl>
    <w:lvl w:ilvl="4" w:tplc="040A0003" w:tentative="1">
      <w:start w:val="1"/>
      <w:numFmt w:val="bullet"/>
      <w:lvlText w:val="o"/>
      <w:lvlJc w:val="left"/>
      <w:pPr>
        <w:ind w:left="3650" w:hanging="360"/>
      </w:pPr>
      <w:rPr>
        <w:rFonts w:ascii="Courier New" w:hAnsi="Courier New" w:cs="Courier New" w:hint="default"/>
      </w:rPr>
    </w:lvl>
    <w:lvl w:ilvl="5" w:tplc="040A0005" w:tentative="1">
      <w:start w:val="1"/>
      <w:numFmt w:val="bullet"/>
      <w:lvlText w:val=""/>
      <w:lvlJc w:val="left"/>
      <w:pPr>
        <w:ind w:left="4370" w:hanging="360"/>
      </w:pPr>
      <w:rPr>
        <w:rFonts w:ascii="Wingdings" w:hAnsi="Wingdings" w:hint="default"/>
      </w:rPr>
    </w:lvl>
    <w:lvl w:ilvl="6" w:tplc="040A0001" w:tentative="1">
      <w:start w:val="1"/>
      <w:numFmt w:val="bullet"/>
      <w:lvlText w:val=""/>
      <w:lvlJc w:val="left"/>
      <w:pPr>
        <w:ind w:left="5090" w:hanging="360"/>
      </w:pPr>
      <w:rPr>
        <w:rFonts w:ascii="Symbol" w:hAnsi="Symbol" w:hint="default"/>
      </w:rPr>
    </w:lvl>
    <w:lvl w:ilvl="7" w:tplc="040A0003" w:tentative="1">
      <w:start w:val="1"/>
      <w:numFmt w:val="bullet"/>
      <w:lvlText w:val="o"/>
      <w:lvlJc w:val="left"/>
      <w:pPr>
        <w:ind w:left="5810" w:hanging="360"/>
      </w:pPr>
      <w:rPr>
        <w:rFonts w:ascii="Courier New" w:hAnsi="Courier New" w:cs="Courier New" w:hint="default"/>
      </w:rPr>
    </w:lvl>
    <w:lvl w:ilvl="8" w:tplc="040A0005" w:tentative="1">
      <w:start w:val="1"/>
      <w:numFmt w:val="bullet"/>
      <w:lvlText w:val=""/>
      <w:lvlJc w:val="left"/>
      <w:pPr>
        <w:ind w:left="6530" w:hanging="360"/>
      </w:pPr>
      <w:rPr>
        <w:rFonts w:ascii="Wingdings" w:hAnsi="Wingdings" w:hint="default"/>
      </w:rPr>
    </w:lvl>
  </w:abstractNum>
  <w:abstractNum w:abstractNumId="2" w15:restartNumberingAfterBreak="0">
    <w:nsid w:val="72196A5B"/>
    <w:multiLevelType w:val="hybridMultilevel"/>
    <w:tmpl w:val="37C4E3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6A"/>
    <w:rsid w:val="00027417"/>
    <w:rsid w:val="000A6577"/>
    <w:rsid w:val="000F0057"/>
    <w:rsid w:val="00116436"/>
    <w:rsid w:val="0013084F"/>
    <w:rsid w:val="00177A03"/>
    <w:rsid w:val="001A7FCE"/>
    <w:rsid w:val="001B08EB"/>
    <w:rsid w:val="001C7179"/>
    <w:rsid w:val="00231C22"/>
    <w:rsid w:val="00232198"/>
    <w:rsid w:val="0027595A"/>
    <w:rsid w:val="0039076A"/>
    <w:rsid w:val="003C1BB7"/>
    <w:rsid w:val="003C2769"/>
    <w:rsid w:val="003C576C"/>
    <w:rsid w:val="003C744E"/>
    <w:rsid w:val="003D16B5"/>
    <w:rsid w:val="003E5806"/>
    <w:rsid w:val="004009F6"/>
    <w:rsid w:val="00422D6A"/>
    <w:rsid w:val="0046630E"/>
    <w:rsid w:val="00494251"/>
    <w:rsid w:val="004A7AFF"/>
    <w:rsid w:val="004C18F5"/>
    <w:rsid w:val="004C594B"/>
    <w:rsid w:val="00526121"/>
    <w:rsid w:val="0058228A"/>
    <w:rsid w:val="005C6756"/>
    <w:rsid w:val="005D5639"/>
    <w:rsid w:val="00621A19"/>
    <w:rsid w:val="006303E0"/>
    <w:rsid w:val="00646C7B"/>
    <w:rsid w:val="00663AB0"/>
    <w:rsid w:val="00685C21"/>
    <w:rsid w:val="00696FEA"/>
    <w:rsid w:val="006D7EE6"/>
    <w:rsid w:val="006E3AC8"/>
    <w:rsid w:val="006E7832"/>
    <w:rsid w:val="006F0CA3"/>
    <w:rsid w:val="006F5051"/>
    <w:rsid w:val="00714D9D"/>
    <w:rsid w:val="007267B8"/>
    <w:rsid w:val="007358AB"/>
    <w:rsid w:val="0075663E"/>
    <w:rsid w:val="007B46C4"/>
    <w:rsid w:val="007D0746"/>
    <w:rsid w:val="00804472"/>
    <w:rsid w:val="00812DE1"/>
    <w:rsid w:val="008D3DA8"/>
    <w:rsid w:val="008E54D8"/>
    <w:rsid w:val="009501C2"/>
    <w:rsid w:val="0096214E"/>
    <w:rsid w:val="009631E6"/>
    <w:rsid w:val="009825D7"/>
    <w:rsid w:val="009839AF"/>
    <w:rsid w:val="009B50A3"/>
    <w:rsid w:val="009B6DE2"/>
    <w:rsid w:val="009F46FE"/>
    <w:rsid w:val="00A20174"/>
    <w:rsid w:val="00A3656E"/>
    <w:rsid w:val="00A7317D"/>
    <w:rsid w:val="00A87352"/>
    <w:rsid w:val="00A94965"/>
    <w:rsid w:val="00AA5EEF"/>
    <w:rsid w:val="00AC6539"/>
    <w:rsid w:val="00B03A90"/>
    <w:rsid w:val="00B042C7"/>
    <w:rsid w:val="00B60072"/>
    <w:rsid w:val="00C47C93"/>
    <w:rsid w:val="00CD27FE"/>
    <w:rsid w:val="00D94691"/>
    <w:rsid w:val="00D97D97"/>
    <w:rsid w:val="00DD2FF1"/>
    <w:rsid w:val="00E175E5"/>
    <w:rsid w:val="00E33590"/>
    <w:rsid w:val="00E64109"/>
    <w:rsid w:val="00E725B6"/>
    <w:rsid w:val="00E969B0"/>
    <w:rsid w:val="00F44FA3"/>
    <w:rsid w:val="00F97F23"/>
    <w:rsid w:val="00FF39A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AC8ED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EEF"/>
    <w:rPr>
      <w:rFonts w:ascii="Source Sans Pro" w:hAnsi="Source Sans Pro"/>
      <w:lang w:val="es-ES"/>
    </w:rPr>
  </w:style>
  <w:style w:type="paragraph" w:styleId="Ttulo1">
    <w:name w:val="heading 1"/>
    <w:basedOn w:val="Normal"/>
    <w:next w:val="Normal"/>
    <w:link w:val="Ttulo1Car"/>
    <w:uiPriority w:val="9"/>
    <w:qFormat/>
    <w:rsid w:val="00AA5EEF"/>
    <w:pPr>
      <w:keepNext/>
      <w:keepLines/>
      <w:spacing w:before="240"/>
      <w:outlineLvl w:val="0"/>
    </w:pPr>
    <w:rPr>
      <w:rFonts w:ascii="Source Sans Pro Semibold" w:eastAsiaTheme="majorEastAsia" w:hAnsi="Source Sans Pro Semibold" w:cstheme="majorBidi"/>
      <w:b/>
      <w:bCs/>
      <w:color w:val="000000" w:themeColor="text1"/>
      <w:sz w:val="56"/>
      <w:szCs w:val="32"/>
    </w:rPr>
  </w:style>
  <w:style w:type="paragraph" w:styleId="Ttulo2">
    <w:name w:val="heading 2"/>
    <w:basedOn w:val="Ttulo1"/>
    <w:next w:val="Normal"/>
    <w:link w:val="Ttulo2Car"/>
    <w:uiPriority w:val="9"/>
    <w:unhideWhenUsed/>
    <w:qFormat/>
    <w:rsid w:val="00AA5EEF"/>
    <w:pPr>
      <w:outlineLvl w:val="1"/>
    </w:pPr>
    <w:rPr>
      <w:rFonts w:ascii="Source Sans Pro" w:hAnsi="Source Sans Pro"/>
      <w:b w:val="0"/>
      <w:bCs w:val="0"/>
      <w:i/>
      <w:iCs/>
      <w:color w:val="C1C53A"/>
      <w:sz w:val="44"/>
    </w:rPr>
  </w:style>
  <w:style w:type="paragraph" w:styleId="Ttulo3">
    <w:name w:val="heading 3"/>
    <w:basedOn w:val="Normal"/>
    <w:next w:val="Normal"/>
    <w:link w:val="Ttulo3Car"/>
    <w:uiPriority w:val="9"/>
    <w:unhideWhenUsed/>
    <w:qFormat/>
    <w:rsid w:val="00AA5EEF"/>
    <w:pPr>
      <w:outlineLvl w:val="2"/>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965"/>
    <w:pPr>
      <w:tabs>
        <w:tab w:val="center" w:pos="4252"/>
        <w:tab w:val="right" w:pos="8504"/>
      </w:tabs>
    </w:pPr>
  </w:style>
  <w:style w:type="character" w:customStyle="1" w:styleId="EncabezadoCar">
    <w:name w:val="Encabezado Car"/>
    <w:basedOn w:val="Fuentedeprrafopredeter"/>
    <w:link w:val="Encabezado"/>
    <w:uiPriority w:val="99"/>
    <w:rsid w:val="00A94965"/>
  </w:style>
  <w:style w:type="paragraph" w:styleId="Piedepgina">
    <w:name w:val="footer"/>
    <w:basedOn w:val="Normal"/>
    <w:link w:val="PiedepginaCar"/>
    <w:uiPriority w:val="99"/>
    <w:unhideWhenUsed/>
    <w:rsid w:val="00A94965"/>
    <w:pPr>
      <w:tabs>
        <w:tab w:val="center" w:pos="4252"/>
        <w:tab w:val="right" w:pos="8504"/>
      </w:tabs>
    </w:pPr>
  </w:style>
  <w:style w:type="character" w:customStyle="1" w:styleId="PiedepginaCar">
    <w:name w:val="Pie de página Car"/>
    <w:basedOn w:val="Fuentedeprrafopredeter"/>
    <w:link w:val="Piedepgina"/>
    <w:uiPriority w:val="99"/>
    <w:rsid w:val="00A94965"/>
  </w:style>
  <w:style w:type="paragraph" w:styleId="Prrafodelista">
    <w:name w:val="List Paragraph"/>
    <w:basedOn w:val="Normal"/>
    <w:uiPriority w:val="34"/>
    <w:qFormat/>
    <w:rsid w:val="00422D6A"/>
    <w:pPr>
      <w:spacing w:after="160" w:line="259" w:lineRule="auto"/>
      <w:ind w:left="720"/>
      <w:contextualSpacing/>
    </w:pPr>
    <w:rPr>
      <w:sz w:val="22"/>
      <w:szCs w:val="22"/>
      <w:lang w:val="gl-ES"/>
    </w:rPr>
  </w:style>
  <w:style w:type="character" w:styleId="Nmerodepgina">
    <w:name w:val="page number"/>
    <w:basedOn w:val="Fuentedeprrafopredeter"/>
    <w:uiPriority w:val="99"/>
    <w:semiHidden/>
    <w:unhideWhenUsed/>
    <w:rsid w:val="003C1BB7"/>
  </w:style>
  <w:style w:type="character" w:customStyle="1" w:styleId="Ttulo1Car">
    <w:name w:val="Título 1 Car"/>
    <w:basedOn w:val="Fuentedeprrafopredeter"/>
    <w:link w:val="Ttulo1"/>
    <w:uiPriority w:val="9"/>
    <w:rsid w:val="00AA5EEF"/>
    <w:rPr>
      <w:rFonts w:ascii="Source Sans Pro Semibold" w:eastAsiaTheme="majorEastAsia" w:hAnsi="Source Sans Pro Semibold" w:cstheme="majorBidi"/>
      <w:b/>
      <w:bCs/>
      <w:color w:val="000000" w:themeColor="text1"/>
      <w:sz w:val="56"/>
      <w:szCs w:val="32"/>
      <w:lang w:val="es-ES"/>
    </w:rPr>
  </w:style>
  <w:style w:type="character" w:customStyle="1" w:styleId="Ttulo2Car">
    <w:name w:val="Título 2 Car"/>
    <w:basedOn w:val="Fuentedeprrafopredeter"/>
    <w:link w:val="Ttulo2"/>
    <w:uiPriority w:val="9"/>
    <w:rsid w:val="00AA5EEF"/>
    <w:rPr>
      <w:rFonts w:ascii="Source Sans Pro" w:eastAsiaTheme="majorEastAsia" w:hAnsi="Source Sans Pro" w:cstheme="majorBidi"/>
      <w:i/>
      <w:iCs/>
      <w:color w:val="C1C53A"/>
      <w:sz w:val="44"/>
      <w:szCs w:val="32"/>
      <w:lang w:val="es-ES"/>
    </w:rPr>
  </w:style>
  <w:style w:type="character" w:customStyle="1" w:styleId="Ttulo3Car">
    <w:name w:val="Título 3 Car"/>
    <w:basedOn w:val="Fuentedeprrafopredeter"/>
    <w:link w:val="Ttulo3"/>
    <w:uiPriority w:val="9"/>
    <w:rsid w:val="00AA5EEF"/>
    <w:rPr>
      <w:rFonts w:ascii="Source Sans Pro" w:hAnsi="Source Sans Pro"/>
      <w:b/>
      <w:sz w:val="32"/>
      <w:lang w:val="es-ES"/>
    </w:rPr>
  </w:style>
  <w:style w:type="character" w:styleId="Textoennegrita">
    <w:name w:val="Strong"/>
    <w:uiPriority w:val="22"/>
    <w:qFormat/>
    <w:rsid w:val="00AA5EEF"/>
    <w:rPr>
      <w:b/>
    </w:rPr>
  </w:style>
  <w:style w:type="paragraph" w:customStyle="1" w:styleId="irdivsang">
    <w:name w:val="irdivsang"/>
    <w:basedOn w:val="Normal"/>
    <w:rsid w:val="004C594B"/>
    <w:pPr>
      <w:spacing w:before="100" w:beforeAutospacing="1" w:after="100" w:afterAutospacing="1"/>
    </w:pPr>
    <w:rPr>
      <w:rFonts w:ascii="Times New Roman" w:eastAsia="Times New Roman" w:hAnsi="Times New Roman" w:cs="Times New Roman"/>
      <w:lang w:eastAsia="es-ES"/>
    </w:rPr>
  </w:style>
  <w:style w:type="paragraph" w:styleId="Textodeglobo">
    <w:name w:val="Balloon Text"/>
    <w:basedOn w:val="Normal"/>
    <w:link w:val="TextodegloboCar"/>
    <w:uiPriority w:val="99"/>
    <w:semiHidden/>
    <w:unhideWhenUsed/>
    <w:rsid w:val="004C18F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18F5"/>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526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847</Words>
  <Characters>4828</Characters>
  <Application>Microsoft Office Word</Application>
  <DocSecurity>0</DocSecurity>
  <Lines>40</Lines>
  <Paragraphs>11</Paragraphs>
  <ScaleCrop>false</ScaleCrop>
  <HeadingPairs>
    <vt:vector size="4" baseType="variant">
      <vt:variant>
        <vt:lpstr>Título</vt:lpstr>
      </vt:variant>
      <vt:variant>
        <vt:i4>1</vt:i4>
      </vt:variant>
      <vt:variant>
        <vt:lpstr>Headings</vt:lpstr>
      </vt:variant>
      <vt:variant>
        <vt:i4>1</vt:i4>
      </vt:variant>
    </vt:vector>
  </HeadingPairs>
  <TitlesOfParts>
    <vt:vector size="2" baseType="lpstr">
      <vt:lpstr/>
      <vt:lpstr>PROPOSTA DE RESOLUCIÓN</vt:lpstr>
    </vt:vector>
  </TitlesOfParts>
  <Company/>
  <LinksUpToDate>false</LinksUpToDate>
  <CharactersWithSpaces>5664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Comunicacion</cp:lastModifiedBy>
  <cp:revision>10</cp:revision>
  <cp:lastPrinted>2017-11-09T12:18:00Z</cp:lastPrinted>
  <dcterms:created xsi:type="dcterms:W3CDTF">2017-11-09T11:14:00Z</dcterms:created>
  <dcterms:modified xsi:type="dcterms:W3CDTF">2017-12-05T11:13:00Z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Vancouver</vt:lpwstr>
  </property>
</Properties>
</file>