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435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9.4pt;height:73.95pt;mso-position-horizontal-relative:char;mso-position-vertical-relative:line" coordorigin="0,0" coordsize="4188,1479">
            <v:rect style="position:absolute;left:0;top:0;width:4188;height:306" filled="true" fillcolor="#000000" stroked="false">
              <v:fill type="solid"/>
            </v:rect>
            <v:rect style="position:absolute;left:0;top:292;width:2712;height:306" filled="true" fillcolor="#000000" stroked="false">
              <v:fill type="solid"/>
            </v:rect>
            <v:rect style="position:absolute;left:0;top:585;width:2427;height:306" filled="true" fillcolor="#000000" stroked="false">
              <v:fill type="solid"/>
            </v:rect>
            <v:rect style="position:absolute;left:0;top:880;width:1999;height:293" filled="true" fillcolor="#000000" stroked="false">
              <v:fill type="solid"/>
            </v:rect>
            <v:rect style="position:absolute;left:0;top:1173;width:4122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51"/>
        <w:ind w:left="121"/>
      </w:pPr>
      <w:r>
        <w:rPr/>
        <w:pict>
          <v:rect style="position:absolute;margin-left:147.800049pt;margin-top:3.407645pt;width:325.065pt;height:15.252pt;mso-position-horizontal-relative:page;mso-position-vertical-relative:paragraph;z-index:1096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00100/2017</w:t>
      </w:r>
    </w:p>
    <w:p>
      <w:pPr>
        <w:pStyle w:val="BodyText"/>
        <w:spacing w:before="2"/>
        <w:ind w:left="121"/>
      </w:pPr>
      <w:r>
        <w:rPr/>
        <w:pict>
          <v:shape style="position:absolute;margin-left:178.256012pt;margin-top:.441755pt;width:180.9pt;height:15.8pt;mso-position-horizontal-relative:page;mso-position-vertical-relative:paragraph;z-index:1048" coordorigin="3565,9" coordsize="3618,316" path="m7182,9l3621,9,3565,19,3565,324,3621,324,7182,324,7182,9e" filled="true" fillcolor="#000000" stroked="false">
            <v:path arrowok="t"/>
            <v:fill type="solid"/>
            <w10:wrap type="none"/>
          </v:shape>
        </w:pict>
      </w:r>
      <w:r>
        <w:rPr/>
        <w:t>Correo electrónico: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right="128"/>
        <w:jc w:val="left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tabs>
          <w:tab w:pos="6618" w:val="left" w:leader="none"/>
          <w:tab w:pos="7415" w:val="left" w:leader="none"/>
        </w:tabs>
        <w:ind w:left="121" w:right="128"/>
      </w:pPr>
      <w:r>
        <w:rPr/>
        <w:pict>
          <v:shape style="position:absolute;margin-left:99.439003pt;margin-top:.857762pt;width:349.35pt;height:29.9pt;mso-position-horizontal-relative:page;mso-position-vertical-relative:paragraph;z-index:-5920" coordorigin="1989,17" coordsize="6987,598" path="m8975,310l8123,310,8123,17,5846,17,5846,310,1989,310,1989,615,8975,615,8975,310e" filled="true" fillcolor="#000000" stroked="false">
            <v:path arrowok="t"/>
            <v:fill type="solid"/>
            <w10:wrap type="none"/>
          </v:shape>
        </w:pict>
      </w:r>
      <w:r>
        <w:rPr/>
        <w:t>En resposta á reclamación</w:t>
      </w:r>
      <w:r>
        <w:rPr>
          <w:spacing w:val="0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por</w:t>
        <w:tab/>
        <w:t>en nome e representación de</w:t>
        <w:tab/>
        <w:tab/>
        <w:t>, mediante</w:t>
      </w:r>
      <w:r>
        <w:rPr>
          <w:spacing w:val="3"/>
        </w:rPr>
        <w:t> </w:t>
      </w:r>
      <w:r>
        <w:rPr/>
        <w:t>escrito</w:t>
      </w:r>
    </w:p>
    <w:p>
      <w:pPr>
        <w:pStyle w:val="BodyText"/>
        <w:ind w:left="121"/>
      </w:pPr>
      <w:r>
        <w:rPr/>
        <w:t>do 31 de outubro de 2017, a Comisión da Transparencia, considerando os antecedentes e fundamentos xurídicos que se especifican a continuación, adopta a seguinte 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rPr>
          <w:b/>
          <w:sz w:val="23"/>
        </w:rPr>
      </w:pPr>
    </w:p>
    <w:p>
      <w:pPr>
        <w:tabs>
          <w:tab w:pos="3558" w:val="left" w:leader="none"/>
        </w:tabs>
        <w:spacing w:before="0"/>
        <w:ind w:left="121" w:right="0" w:firstLine="0"/>
        <w:jc w:val="left"/>
        <w:rPr>
          <w:sz w:val="24"/>
        </w:rPr>
      </w:pPr>
      <w:r>
        <w:rPr/>
        <w:pict>
          <v:shape style="position:absolute;margin-left:84.080002pt;margin-top:.857768pt;width:225.6pt;height:29.9pt;mso-position-horizontal-relative:page;mso-position-vertical-relative:paragraph;z-index:-5872" coordorigin="1682,17" coordsize="4512,598" path="m6193,310l5039,310,5039,17,2894,17,2894,310,1682,310,1682,615,6193,615,6193,310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408.678345pt;margin-top:.857785pt;width:128.7340pt;height:15.252pt;mso-position-horizontal-relative:page;mso-position-vertical-relative:paragraph;z-index:1144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Primeiro</w:t>
      </w:r>
      <w:r>
        <w:rPr>
          <w:sz w:val="24"/>
        </w:rPr>
        <w:t>.</w:t>
      </w:r>
      <w:r>
        <w:rPr>
          <w:spacing w:val="22"/>
          <w:sz w:val="24"/>
        </w:rPr>
        <w:t> </w:t>
      </w:r>
      <w:r>
        <w:rPr>
          <w:sz w:val="24"/>
        </w:rPr>
        <w:t>D</w:t>
        <w:tab/>
        <w:t>en nome e representación</w:t>
      </w:r>
      <w:r>
        <w:rPr>
          <w:spacing w:val="48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left="121" w:right="125" w:firstLine="4598"/>
        <w:jc w:val="both"/>
      </w:pPr>
      <w:r>
        <w:rPr/>
        <w:t>presentou, mediante escrito con entrada no rexistro do Valedor do Pobo o día 31 de outubro de 2017, unha reclamación ao amparo do disposto no artigo 28 da Lei 1/2016, do 18 de xaneiro, de transparencia e bo goberno, por entender desestimada unha solicitude de acceso á información por parte da Vicepresidencia e Consellería de Presidencia, Administracións Públicas e Xustiza.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8"/>
        <w:jc w:val="both"/>
      </w:pPr>
      <w:r>
        <w:rPr/>
        <w:t>O</w:t>
      </w:r>
      <w:r>
        <w:rPr>
          <w:spacing w:val="-4"/>
        </w:rPr>
        <w:t> </w:t>
      </w:r>
      <w:r>
        <w:rPr/>
        <w:t>interesado</w:t>
      </w:r>
      <w:r>
        <w:rPr>
          <w:spacing w:val="-5"/>
        </w:rPr>
        <w:t> </w:t>
      </w:r>
      <w:r>
        <w:rPr/>
        <w:t>indicaba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15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2017</w:t>
      </w:r>
      <w:r>
        <w:rPr>
          <w:spacing w:val="-3"/>
        </w:rPr>
        <w:t> </w:t>
      </w:r>
      <w:r>
        <w:rPr/>
        <w:t>solicitara</w:t>
      </w:r>
      <w:r>
        <w:rPr>
          <w:spacing w:val="-4"/>
        </w:rPr>
        <w:t> </w:t>
      </w:r>
      <w:r>
        <w:rPr/>
        <w:t>á</w:t>
      </w:r>
      <w:r>
        <w:rPr>
          <w:spacing w:val="-5"/>
        </w:rPr>
        <w:t> </w:t>
      </w:r>
      <w:r>
        <w:rPr/>
        <w:t>Xunta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Galicia,</w:t>
      </w:r>
      <w:r>
        <w:rPr>
          <w:spacing w:val="-5"/>
        </w:rPr>
        <w:t> </w:t>
      </w:r>
      <w:r>
        <w:rPr/>
        <w:t>dirixido á</w:t>
      </w:r>
      <w:r>
        <w:rPr>
          <w:spacing w:val="-6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Xeral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Consellería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Presidencia,</w:t>
      </w:r>
      <w:r>
        <w:rPr>
          <w:spacing w:val="-6"/>
        </w:rPr>
        <w:t> </w:t>
      </w:r>
      <w:r>
        <w:rPr/>
        <w:t>Administracións</w:t>
      </w:r>
      <w:r>
        <w:rPr>
          <w:spacing w:val="-7"/>
        </w:rPr>
        <w:t> </w:t>
      </w:r>
      <w:r>
        <w:rPr/>
        <w:t>Públicas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Xustiza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seguinte documentación:</w:t>
      </w:r>
    </w:p>
    <w:p>
      <w:pPr>
        <w:pStyle w:val="BodyText"/>
        <w:rPr>
          <w:sz w:val="23"/>
        </w:rPr>
      </w:pPr>
    </w:p>
    <w:p>
      <w:pPr>
        <w:pStyle w:val="BodyText"/>
        <w:ind w:left="121" w:right="128"/>
        <w:jc w:val="both"/>
      </w:pPr>
      <w:r>
        <w:rPr/>
        <w:t>Toda a información relativa á licitación, adxudicación e execución do vixente contrato de vixilancia e seguridade dos edificios administrativos da Xunta, con número de expediente 2013-SESE</w:t>
      </w:r>
      <w:r>
        <w:rPr>
          <w:spacing w:val="-11"/>
        </w:rPr>
        <w:t> </w:t>
      </w:r>
      <w:r>
        <w:rPr/>
        <w:t>02-EM,</w:t>
      </w:r>
      <w:r>
        <w:rPr>
          <w:spacing w:val="-11"/>
        </w:rPr>
        <w:t> </w:t>
      </w:r>
      <w:r>
        <w:rPr/>
        <w:t>sobre</w:t>
      </w:r>
      <w:r>
        <w:rPr>
          <w:spacing w:val="-13"/>
        </w:rPr>
        <w:t> </w:t>
      </w:r>
      <w:r>
        <w:rPr/>
        <w:t>os</w:t>
      </w:r>
      <w:r>
        <w:rPr>
          <w:spacing w:val="-9"/>
        </w:rPr>
        <w:t> </w:t>
      </w:r>
      <w:r>
        <w:rPr/>
        <w:t>plans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Xunta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cubrilas</w:t>
      </w:r>
      <w:r>
        <w:rPr>
          <w:spacing w:val="-11"/>
        </w:rPr>
        <w:t> </w:t>
      </w:r>
      <w:r>
        <w:rPr/>
        <w:t>súas</w:t>
      </w:r>
      <w:r>
        <w:rPr>
          <w:spacing w:val="-11"/>
        </w:rPr>
        <w:t> </w:t>
      </w:r>
      <w:r>
        <w:rPr/>
        <w:t>futuras</w:t>
      </w:r>
      <w:r>
        <w:rPr>
          <w:spacing w:val="-11"/>
        </w:rPr>
        <w:t> </w:t>
      </w:r>
      <w:r>
        <w:rPr/>
        <w:t>necesidades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vixilancia e seguridade de ditos centros ao fin do contrato, e especialmente o</w:t>
      </w:r>
      <w:r>
        <w:rPr>
          <w:spacing w:val="-13"/>
        </w:rPr>
        <w:t> </w:t>
      </w:r>
      <w:r>
        <w:rPr/>
        <w:t>seguinte: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21" w:right="0" w:firstLine="0"/>
        <w:jc w:val="left"/>
        <w:rPr>
          <w:i/>
          <w:sz w:val="24"/>
        </w:rPr>
      </w:pPr>
      <w:r>
        <w:rPr>
          <w:i/>
          <w:sz w:val="24"/>
        </w:rPr>
        <w:t>“ 1.- La información que corresponde publicar conforme el artículo 13 de la Lei 1/2016, y en </w:t>
      </w:r>
      <w:r>
        <w:rPr>
          <w:i/>
          <w:sz w:val="24"/>
        </w:rPr>
        <w:t>particular: pliegos y documentación de interés (apartado c), composición de la mesa y otros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00" w:h="16850"/>
          <w:pgMar w:header="794" w:top="1820" w:bottom="280" w:left="1580" w:right="10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21" w:right="131" w:firstLine="0"/>
        <w:jc w:val="both"/>
        <w:rPr>
          <w:i/>
          <w:sz w:val="24"/>
        </w:rPr>
      </w:pPr>
      <w:r>
        <w:rPr>
          <w:i/>
          <w:sz w:val="24"/>
        </w:rPr>
        <w:t>órganos técnicos (apartado e), la valoración de las ofertas (apartado j), y las modificaciones </w:t>
      </w:r>
      <w:r>
        <w:rPr>
          <w:i/>
          <w:sz w:val="24"/>
        </w:rPr>
        <w:t>del contrato (apartado m).</w:t>
      </w: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21" w:right="126" w:firstLine="0"/>
        <w:jc w:val="both"/>
        <w:rPr>
          <w:i/>
          <w:sz w:val="24"/>
        </w:rPr>
      </w:pPr>
      <w:r>
        <w:rPr>
          <w:i/>
          <w:sz w:val="24"/>
        </w:rPr>
        <w:t>La documentación de las comunicaciones con la empresa y de las incidencias durante su </w:t>
      </w:r>
      <w:r>
        <w:rPr>
          <w:i/>
          <w:sz w:val="24"/>
        </w:rPr>
        <w:t>ejecución, y en particular: el nombramiento e identidad del coordinador general durante la vigencia del contrato (conforme a la sección 3.1.1 del pliego de prescripciones técnicas, en adelate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PP);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propio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referido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jeges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equipo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(3.1.3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PP);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trabajo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informes anuales (4.1 PP); el sistema de control de caliad, su aprobación por la Xunta, el control por rondas de los edificios, los informes semestrales, y en su caso la contratación por la Xunta de algún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servicio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control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externo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(4.2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PP);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mejoras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ofrecidas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efectivamente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suministradas 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justificación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documenbatl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(4.3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PP);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sustituciones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personal,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modificaciones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 número, categoría, distribución de turnos o lugares de trabajo habituales (6.1 PP); la acreditación de la cualificación del personal mediante listado nominal y documentación, y lo propio en cuanto al uso de escáner y cámaras (6.2.1-3 PP); comunicaciones previas de los cambios del personal adscrito a la empresa (6.2.4 PP); incidencias en materia de seguridad, salud y prevención de riesgos (6.2 PP); información sobre equipamiento y uniformes (6.4.-5 PP);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instruciones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administración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(7.1PP);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comunicaciones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administración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 disconformidad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respecto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incumplimientos,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discrepancias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incidencias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respuestas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 la contratista (7.2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PP).</w:t>
      </w: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121" w:right="130" w:firstLine="0"/>
        <w:jc w:val="both"/>
        <w:rPr>
          <w:i/>
          <w:sz w:val="24"/>
        </w:rPr>
      </w:pPr>
      <w:r>
        <w:rPr>
          <w:i/>
          <w:sz w:val="24"/>
        </w:rPr>
        <w:t>Documentación existente con respecto a la situación de prórroga del presente contrato, </w:t>
      </w:r>
      <w:r>
        <w:rPr>
          <w:i/>
          <w:sz w:val="24"/>
        </w:rPr>
        <w:t>término del mismo, los planes para la futura contratación de la seguridad, las intenciones de 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Xunta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puedan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afectar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conservación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puestos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trabajo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seguridad, mejoras en las condiciones laborales y salariales, cumplimiento del convenio de sector, y posibles cláusulas sociales a incluir en 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mismo.”</w:t>
      </w:r>
    </w:p>
    <w:p>
      <w:pPr>
        <w:pStyle w:val="BodyText"/>
        <w:spacing w:before="11"/>
        <w:rPr>
          <w:i/>
          <w:sz w:val="22"/>
        </w:rPr>
      </w:pPr>
    </w:p>
    <w:p>
      <w:pPr>
        <w:spacing w:before="0"/>
        <w:ind w:left="121" w:right="129" w:firstLine="0"/>
        <w:jc w:val="both"/>
        <w:rPr>
          <w:i/>
          <w:sz w:val="24"/>
        </w:rPr>
      </w:pPr>
      <w:r>
        <w:rPr/>
        <w:pict>
          <v:rect style="position:absolute;margin-left:404.360626pt;margin-top:58.818295pt;width:132.9332pt;height:15.4797pt;mso-position-horizontal-relative:page;mso-position-vertical-relative:paragraph;z-index:-5824" filled="true" fillcolor="#000000" stroked="false">
            <v:fill type="solid"/>
            <w10:wrap type="none"/>
          </v:rect>
        </w:pict>
      </w:r>
      <w:r>
        <w:rPr>
          <w:sz w:val="24"/>
        </w:rPr>
        <w:t>O escrito presentado viña motivado en que se pretendía satisfacer dous intereses </w:t>
      </w:r>
      <w:r>
        <w:rPr>
          <w:i/>
          <w:sz w:val="24"/>
        </w:rPr>
        <w:t>“uno de </w:t>
      </w:r>
      <w:r>
        <w:rPr>
          <w:i/>
          <w:sz w:val="24"/>
        </w:rPr>
        <w:t>carácter general y otro particular. Como interés general, el seguimiento de la licitación, adjudicación y ejecución del contrato en sus propios términos, y la comprobación de que se cumplen los principios de eficacia, eficiencia, buen uso de los recursos públicos y tranparencia en la contratación. Como interés particular, el sindicato</w:t>
      </w:r>
    </w:p>
    <w:p>
      <w:pPr>
        <w:spacing w:line="240" w:lineRule="auto" w:before="0"/>
        <w:ind w:left="121" w:right="129" w:firstLine="3398"/>
        <w:jc w:val="both"/>
        <w:rPr>
          <w:i/>
          <w:sz w:val="24"/>
        </w:rPr>
      </w:pPr>
      <w:r>
        <w:rPr/>
        <w:pict>
          <v:rect style="position:absolute;margin-left:84.080017pt;margin-top:.258283pt;width:169.9693pt;height:15.4797pt;mso-position-horizontal-relative:page;mso-position-vertical-relative:paragraph;z-index:-5800" filled="true" fillcolor="#000000" stroked="false">
            <v:fill type="solid"/>
            <w10:wrap type="none"/>
          </v:rect>
        </w:pict>
      </w:r>
      <w:r>
        <w:rPr>
          <w:i/>
          <w:sz w:val="24"/>
        </w:rPr>
        <w:t>, tiene por objeto la defensa de los intereses económicos y </w:t>
      </w:r>
      <w:r>
        <w:rPr>
          <w:i/>
          <w:sz w:val="24"/>
        </w:rPr>
        <w:t>profesionales de los trabajadores del sector, que pueden verse afectados por la euecución del contrato.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ejemplo,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atañe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equipamiento,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uniformidad,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organización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racional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 los turnos del trabajo u horas de formación ofertadas por la contratista, los trabajadores podrían obtener beneficios o sufrir perjuicios dependiendo de 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cumplimiento”.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/>
      </w:pPr>
      <w:r>
        <w:rPr/>
        <w:pict>
          <v:rect style="position:absolute;margin-left:503.835114pt;margin-top:.858339pt;width:33.5384pt;height:15.2518pt;mso-position-horizontal-relative:page;mso-position-vertical-relative:paragraph;z-index:1216" filled="true" fillcolor="#000000" stroked="false">
            <v:fill type="solid"/>
            <w10:wrap type="none"/>
          </v:rect>
        </w:pict>
      </w:r>
      <w:r>
        <w:rPr/>
        <w:t>Finalmente se indicaba que existía unha falta de comunicación entre o contratista</w:t>
      </w:r>
    </w:p>
    <w:p>
      <w:pPr>
        <w:pStyle w:val="BodyText"/>
        <w:ind w:left="121" w:right="128" w:firstLine="1056"/>
        <w:jc w:val="both"/>
      </w:pPr>
      <w:r>
        <w:rPr/>
        <w:pict>
          <v:rect style="position:absolute;margin-left:84.080017pt;margin-top:.858339pt;width:52.7998pt;height:15.2518pt;mso-position-horizontal-relative:page;mso-position-vertical-relative:paragraph;z-index:-5752" filled="true" fillcolor="#000000" stroked="false">
            <v:fill type="solid"/>
            <w10:wrap type="none"/>
          </v:rect>
        </w:pict>
      </w:r>
      <w:r>
        <w:rPr/>
        <w:t>e o comité de empresa, polo que este descoñece estes datos, en concreto se o actual contrato está en período de prórroga, a data do termino, as intencións da administración no que fai ás condicións laborais e conservación de postos de traballo, o que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580" w:right="10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27"/>
        <w:jc w:val="both"/>
      </w:pPr>
      <w:r>
        <w:rPr/>
        <w:t>causa inquietude tras a redución do servizo no ano 2013, ano no que se produciron despidos obxectivos e modificacións substanciais das condicións de traballo, sinalando que é función dos sindicatos, defender os intereses profesionais e colectivos dos traballadores.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8852" w:val="left" w:leader="none"/>
        </w:tabs>
        <w:ind w:left="2188" w:right="128" w:hanging="2067"/>
      </w:pPr>
      <w:r>
        <w:rPr/>
        <w:pict>
          <v:rect style="position:absolute;margin-left:405.197174pt;margin-top:.857767pt;width:112.5584pt;height:15.2518pt;mso-position-horizontal-relative:page;mso-position-vertical-relative:paragraph;z-index:-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84.080017pt;margin-top:15.497766pt;width:100.548pt;height:15.2518pt;mso-position-horizontal-relative:page;mso-position-vertical-relative:paragraph;z-index:-5704" filled="true" fillcolor="#000000" stroked="false">
            <v:fill type="solid"/>
            <w10:wrap type="none"/>
          </v:rect>
        </w:pict>
      </w:r>
      <w:r>
        <w:rPr/>
        <w:t>O escrito viña acompañado da acreditación da</w:t>
      </w:r>
      <w:r>
        <w:rPr>
          <w:spacing w:val="8"/>
        </w:rPr>
        <w:t> </w:t>
      </w:r>
      <w:r>
        <w:rPr/>
        <w:t>representación de</w:t>
        <w:tab/>
        <w:t>por e a solicitude de 15 de setembro de 2017 na Xunta de</w:t>
      </w:r>
      <w:r>
        <w:rPr>
          <w:spacing w:val="-10"/>
        </w:rPr>
        <w:t> </w:t>
      </w:r>
      <w:r>
        <w:rPr/>
        <w:t>Galicia.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25"/>
        <w:jc w:val="both"/>
      </w:pPr>
      <w:r>
        <w:rPr>
          <w:b/>
        </w:rPr>
        <w:t>Segundo</w:t>
      </w:r>
      <w:r>
        <w:rPr/>
        <w:t>. Con data 6 de novembro de 2017 déuselle traslado da documentación achegada polo interesado á Vicepresidencia para que, en cumprimento da normativa de transparencia, achegase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/>
        <w:jc w:val="both"/>
      </w:pPr>
      <w:r>
        <w:rPr/>
        <w:t>A recepción da solicitude pola administración foi o 8 de novembro de 2017.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25"/>
        <w:jc w:val="both"/>
      </w:pPr>
      <w:r>
        <w:rPr>
          <w:b/>
        </w:rPr>
        <w:t>Terceiro. </w:t>
      </w:r>
      <w:r>
        <w:rPr/>
        <w:t>Con data 16 de xaneiro de 2018 elabórase unha proposta de resolución en sentido estimatoria. Esta proposta forma parte da notificación realizada o día 23 de xaneiro de 2018 aos membros da Comisión da Transparencia, sendo parte da orde do día da sesión que tería lugar o 30 de xaneiro de 2018.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6"/>
        <w:jc w:val="both"/>
      </w:pPr>
      <w:r>
        <w:rPr>
          <w:b/>
        </w:rPr>
        <w:t>Cuarto. </w:t>
      </w:r>
      <w:r>
        <w:rPr/>
        <w:t>Con data de 29 de xaneiro de 2018 recíbíuse no rexistro de entrada do Valedor do Pobo o informe e copia do expediente administrativo onde consta a recepción da resolución da Consellería de 26 de xaneiro de 2018, por parte do reclamante.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26"/>
        <w:jc w:val="both"/>
      </w:pPr>
      <w:r>
        <w:rPr/>
        <w:t>A</w:t>
      </w:r>
      <w:r>
        <w:rPr>
          <w:spacing w:val="-4"/>
        </w:rPr>
        <w:t> </w:t>
      </w:r>
      <w:r>
        <w:rPr/>
        <w:t>resolución</w:t>
      </w:r>
      <w:r>
        <w:rPr>
          <w:spacing w:val="-8"/>
        </w:rPr>
        <w:t> </w:t>
      </w:r>
      <w:r>
        <w:rPr/>
        <w:t>elaborada</w:t>
      </w:r>
      <w:r>
        <w:rPr>
          <w:spacing w:val="-9"/>
        </w:rPr>
        <w:t> </w:t>
      </w:r>
      <w:r>
        <w:rPr/>
        <w:t>foi</w:t>
      </w:r>
      <w:r>
        <w:rPr>
          <w:spacing w:val="-6"/>
        </w:rPr>
        <w:t> </w:t>
      </w:r>
      <w:r>
        <w:rPr/>
        <w:t>unha</w:t>
      </w:r>
      <w:r>
        <w:rPr>
          <w:spacing w:val="-6"/>
        </w:rPr>
        <w:t> </w:t>
      </w:r>
      <w:r>
        <w:rPr/>
        <w:t>estimación</w:t>
      </w:r>
      <w:r>
        <w:rPr>
          <w:spacing w:val="-5"/>
        </w:rPr>
        <w:t> </w:t>
      </w:r>
      <w:r>
        <w:rPr/>
        <w:t>parcial</w:t>
      </w:r>
      <w:r>
        <w:rPr>
          <w:spacing w:val="-4"/>
        </w:rPr>
        <w:t> </w:t>
      </w:r>
      <w:r>
        <w:rPr/>
        <w:t>indicándose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de control de calidade, se eliminou a parte declarada confidencial na oferta da empresa adxudicataria do contrato de vixilancia e seguridade expediente numero 2013-SESE-02-EM, e que se excluían, tamén, aqueles aspectos necesarios para protexela seguridade pública , recolléndose unha ponderación clara e xustificada na</w:t>
      </w:r>
      <w:r>
        <w:rPr>
          <w:spacing w:val="-5"/>
        </w:rPr>
        <w:t> </w:t>
      </w:r>
      <w:r>
        <w:rPr/>
        <w:t>resolución.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21" w:right="12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2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2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2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21" w:right="12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spacing w:before="1"/>
        <w:ind w:left="121" w:right="12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Cuarto. Prazo para resolver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ind w:left="121" w:right="128"/>
        <w:jc w:val="both"/>
      </w:pPr>
      <w:r>
        <w:rPr/>
        <w:t>A</w:t>
      </w:r>
      <w:r>
        <w:rPr>
          <w:spacing w:val="-4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artigo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9"/>
        </w:rPr>
        <w:t> </w:t>
      </w:r>
      <w:r>
        <w:rPr/>
        <w:t>19/2013,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</w:t>
      </w:r>
      <w:r>
        <w:rPr>
          <w:spacing w:val="-6"/>
        </w:rPr>
        <w:t> </w:t>
      </w:r>
      <w:r>
        <w:rPr/>
        <w:t>dispón</w:t>
      </w:r>
      <w:r>
        <w:rPr>
          <w:spacing w:val="-5"/>
        </w:rPr>
        <w:t> </w:t>
      </w:r>
      <w:r>
        <w:rPr/>
        <w:t>dun</w:t>
      </w:r>
      <w:r>
        <w:rPr>
          <w:spacing w:val="-5"/>
        </w:rPr>
        <w:t> </w:t>
      </w:r>
      <w:r>
        <w:rPr/>
        <w:t>mes</w:t>
      </w:r>
      <w:r>
        <w:rPr>
          <w:spacing w:val="-7"/>
        </w:rPr>
        <w:t> </w:t>
      </w:r>
      <w:r>
        <w:rPr/>
        <w:t>para notificar a resolución, e transcorrido o prazo para resolver sen que se ditase e notificase a resolución expresa se entenderá que a solicitude foi desestimada dispoñendo o interesado, segundo o artigo 24 da Lei 19/2013, do 9 de decembro e a disposición adicional quinta da Lei 1/2016, do 18 de xaneiro, do prazo dun mes para a interposición do recurso potestativo ante a Comisión da Transparencia. Prazo, que nos casos de silencio empeza a contar desde a</w:t>
      </w:r>
      <w:r>
        <w:rPr>
          <w:spacing w:val="43"/>
        </w:rPr>
        <w:t> </w:t>
      </w:r>
      <w:r>
        <w:rPr/>
        <w:t>data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30"/>
        <w:jc w:val="both"/>
      </w:pPr>
      <w:r>
        <w:rPr/>
        <w:t>na que o interesado dáse por notificado e interpón o recurso, por tanto foi presentado en prazo pois a solicitude é de 15 de setembro de 2017.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Quinto.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26"/>
        <w:jc w:val="both"/>
      </w:pPr>
      <w:r>
        <w:rPr/>
        <w:t>Corresponde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esta</w:t>
      </w:r>
      <w:r>
        <w:rPr>
          <w:spacing w:val="-13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determinar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solicitado</w:t>
      </w:r>
      <w:r>
        <w:rPr>
          <w:spacing w:val="-13"/>
        </w:rPr>
        <w:t> </w:t>
      </w:r>
      <w:r>
        <w:rPr/>
        <w:t>constitúe</w:t>
      </w:r>
      <w:r>
        <w:rPr>
          <w:spacing w:val="-15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ou</w:t>
      </w:r>
      <w:r>
        <w:rPr>
          <w:spacing w:val="-13"/>
        </w:rPr>
        <w:t> </w:t>
      </w:r>
      <w:r>
        <w:rPr/>
        <w:t>non. E se, en caso afirmativo, está sometido a algún dos límites do artigo 14 e 15 e as causas de inadmisión do artigo 18, todos eles da Lei 19/2013, do 9 de</w:t>
      </w:r>
      <w:r>
        <w:rPr>
          <w:spacing w:val="-15"/>
        </w:rPr>
        <w:t> </w:t>
      </w:r>
      <w:r>
        <w:rPr/>
        <w:t>decembro.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26"/>
        <w:jc w:val="both"/>
      </w:pPr>
      <w:r>
        <w:rPr/>
        <w:t>Hai que ter en conta que a contratación pública ademais de dar lugar ao dereito de acceso á información</w:t>
      </w:r>
      <w:r>
        <w:rPr>
          <w:spacing w:val="-8"/>
        </w:rPr>
        <w:t> </w:t>
      </w:r>
      <w:r>
        <w:rPr/>
        <w:t>é</w:t>
      </w:r>
      <w:r>
        <w:rPr>
          <w:spacing w:val="-6"/>
        </w:rPr>
        <w:t> </w:t>
      </w:r>
      <w:r>
        <w:rPr/>
        <w:t>obxecto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publicidade</w:t>
      </w:r>
      <w:r>
        <w:rPr>
          <w:spacing w:val="-8"/>
        </w:rPr>
        <w:t> </w:t>
      </w:r>
      <w:r>
        <w:rPr/>
        <w:t>activa</w:t>
      </w:r>
      <w:r>
        <w:rPr>
          <w:spacing w:val="-9"/>
        </w:rPr>
        <w:t> </w:t>
      </w:r>
      <w:r>
        <w:rPr/>
        <w:t>tal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recolle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artigo</w:t>
      </w:r>
      <w:r>
        <w:rPr>
          <w:spacing w:val="-8"/>
        </w:rPr>
        <w:t> </w:t>
      </w:r>
      <w:r>
        <w:rPr/>
        <w:t>8</w:t>
      </w:r>
      <w:r>
        <w:rPr>
          <w:spacing w:val="-8"/>
        </w:rPr>
        <w:t> </w:t>
      </w:r>
      <w:r>
        <w:rPr/>
        <w:t>1.</w:t>
      </w:r>
      <w:r>
        <w:rPr>
          <w:spacing w:val="-7"/>
        </w:rPr>
        <w:t> </w:t>
      </w:r>
      <w:r>
        <w:rPr/>
        <w:t>a)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 9 de decembro e 13 da Lei 1/2016, do 18 de xaneiro. A información pública se relaciona no artigo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19/2013,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xaneiro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obriga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facilitar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aos actos de xestión administrativa con repercusión económica e orzamentaria, por tanto, en función da materia procedía estimar a</w:t>
      </w:r>
      <w:r>
        <w:rPr>
          <w:spacing w:val="-5"/>
        </w:rPr>
        <w:t> </w:t>
      </w:r>
      <w:r>
        <w:rPr/>
        <w:t>petición.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7"/>
        <w:jc w:val="both"/>
      </w:pPr>
      <w:r>
        <w:rPr/>
        <w:t>O artigo 24.1 da Lei 19/2013, do 9 de decembro establece que fronte a toda resolución expresa ou presunta en materia de acceso poderá interpoñerse unha reclamación. O reclamante, ante o silencio da administración, presentou unha reclamación, e, se ben fora</w:t>
      </w:r>
      <w:r>
        <w:rPr>
          <w:spacing w:val="-37"/>
        </w:rPr>
        <w:t> </w:t>
      </w:r>
      <w:r>
        <w:rPr/>
        <w:t>de prazo foi resolta pola administración, polo tanto procede pronunciar unha resolución estimatoria por motivos</w:t>
      </w:r>
      <w:r>
        <w:rPr>
          <w:spacing w:val="-7"/>
        </w:rPr>
        <w:t> </w:t>
      </w:r>
      <w:r>
        <w:rPr/>
        <w:t>formais.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8"/>
        <w:jc w:val="both"/>
      </w:pPr>
      <w:r>
        <w:rPr/>
        <w:t>A resolución de estimación parcial da consellería, por entrar o día 29 de xaneiro de 2018 no rexistro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Valedor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Pobo,</w:t>
      </w:r>
      <w:r>
        <w:rPr>
          <w:spacing w:val="-8"/>
        </w:rPr>
        <w:t> </w:t>
      </w:r>
      <w:r>
        <w:rPr/>
        <w:t>non</w:t>
      </w:r>
      <w:r>
        <w:rPr>
          <w:spacing w:val="-7"/>
        </w:rPr>
        <w:t> </w:t>
      </w:r>
      <w:r>
        <w:rPr/>
        <w:t>tivo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coñecida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estudo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expediente,</w:t>
      </w:r>
      <w:r>
        <w:rPr>
          <w:spacing w:val="-5"/>
        </w:rPr>
        <w:t> </w:t>
      </w:r>
      <w:r>
        <w:rPr/>
        <w:t>nin</w:t>
      </w:r>
      <w:r>
        <w:rPr>
          <w:spacing w:val="-7"/>
        </w:rPr>
        <w:t> </w:t>
      </w:r>
      <w:r>
        <w:rPr/>
        <w:t>na elaboración da proposta, pero en todo caso, ao existir unha resolución distinta esta podería ser obxecto dos recursos</w:t>
      </w:r>
      <w:r>
        <w:rPr>
          <w:spacing w:val="-3"/>
        </w:rPr>
        <w:t> </w:t>
      </w:r>
      <w:r>
        <w:rPr/>
        <w:t>pertinentes.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21" w:right="5998"/>
      </w:pPr>
      <w:r>
        <w:rPr/>
        <w:pict>
          <v:group style="position:absolute;margin-left:220.399673pt;margin-top:.908104pt;width:319pt;height:29.9pt;mso-position-horizontal-relative:page;mso-position-vertical-relative:paragraph;z-index:1360" coordorigin="4408,18" coordsize="6380,598">
            <v:shape style="position:absolute;left:4407;top:18;width:6343;height:598" coordorigin="4408,18" coordsize="6343,598" path="m10751,311l10429,311,10429,18,8382,18,8382,311,4408,311,4408,616,10751,616,10751,311e" filled="true" fillcolor="#000000" stroked="false">
              <v:path arrowok="t"/>
              <v:fill type="solid"/>
            </v:shape>
            <v:shape style="position:absolute;left:4490;top:49;width:3861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formais a reclamación presentada por.</w:t>
                    </w:r>
                  </w:p>
                </w:txbxContent>
              </v:textbox>
              <w10:wrap type="none"/>
            </v:shape>
            <v:shape style="position:absolute;left:10524;top:49;width:264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Único</w:t>
      </w:r>
      <w:r>
        <w:rPr/>
        <w:t>: Estimar por motivos nome e representación de</w:t>
      </w:r>
    </w:p>
    <w:p>
      <w:pPr>
        <w:pStyle w:val="BodyText"/>
        <w:ind w:left="121" w:right="128" w:firstLine="763"/>
        <w:jc w:val="both"/>
      </w:pPr>
      <w:r>
        <w:rPr/>
        <w:pict>
          <v:rect style="position:absolute;margin-left:84.080078pt;margin-top:.858106pt;width:38.160pt;height:15.2517pt;mso-position-horizontal-relative:page;mso-position-vertical-relative:paragraph;z-index:-5608" filled="true" fillcolor="#000000" stroked="false">
            <v:fill type="solid"/>
            <w10:wrap type="none"/>
          </v:rect>
        </w:pict>
      </w:r>
      <w:r>
        <w:rPr/>
        <w:t>con data 31 de outubro de 2017, contra a denegación por silencio da Vicepresidencia e Consellería de Presidencia, Administracións Públicas e Xustiza, sen que sexa necesaria ningunha outra actuación.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2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/>
      </w:pPr>
      <w:r>
        <w:rPr/>
        <w:t>no artigo 8.3 a Lei 29/1998, do 13 de xullo, reguladora da xurisdición contencioso- administrativa.</w:t>
      </w:r>
    </w:p>
    <w:p>
      <w:pPr>
        <w:pStyle w:val="BodyText"/>
        <w:rPr>
          <w:sz w:val="23"/>
        </w:rPr>
      </w:pPr>
    </w:p>
    <w:p>
      <w:pPr>
        <w:pStyle w:val="BodyText"/>
        <w:spacing w:line="470" w:lineRule="auto"/>
        <w:ind w:left="121" w:right="4370"/>
      </w:pPr>
      <w:r>
        <w:rPr/>
        <w:t>Santiago de Compostela, a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21"/>
      </w:pPr>
      <w:r>
        <w:rPr/>
        <w:t>Milagros Otero Parga</w:t>
      </w:r>
    </w:p>
    <w:sectPr>
      <w:pgSz w:w="11900" w:h="16850"/>
      <w:pgMar w:header="794" w:footer="1031" w:top="1820" w:bottom="122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94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48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21" w:hanging="260"/>
        <w:jc w:val="left"/>
      </w:pPr>
      <w:rPr>
        <w:rFonts w:hint="default" w:ascii="Calibri" w:hAnsi="Calibri" w:eastAsia="Calibri" w:cs="Calibri"/>
        <w:i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039" w:hanging="2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959" w:hanging="2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79" w:hanging="2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799" w:hanging="2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719" w:hanging="2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639" w:hanging="2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559" w:hanging="2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479" w:hanging="2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21" w:right="126"/>
      <w:jc w:val="both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2018-02-16T12:41:26Z</dcterms:created>
  <dcterms:modified xsi:type="dcterms:W3CDTF">2018-02-16T12:41:26Z</dcterms:modified>
</cp:coreProperties>
</file>