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" w:after="1"/>
        <w:rPr>
          <w:rFonts w:ascii="Times New Roman"/>
          <w:i w:val="0"/>
          <w:sz w:val="15"/>
        </w:rPr>
      </w:pPr>
    </w:p>
    <w:p>
      <w:pPr>
        <w:pStyle w:val="BodyText"/>
        <w:ind w:left="4925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pict>
          <v:group style="width:212.15pt;height:73.850pt;mso-position-horizontal-relative:char;mso-position-vertical-relative:line" coordorigin="0,0" coordsize="4243,1477">
            <v:rect style="position:absolute;left:0;top:0;width:3138;height:293" filled="true" fillcolor="#000000" stroked="false">
              <v:fill type="solid"/>
            </v:rect>
            <v:rect style="position:absolute;left:0;top:292;width:4243;height:306" filled="true" fillcolor="#000000" stroked="false">
              <v:fill type="solid"/>
            </v:rect>
            <v:rect style="position:absolute;left:0;top:585;width:4165;height:306" filled="true" fillcolor="#000000" stroked="false">
              <v:fill type="solid"/>
            </v:rect>
            <v:rect style="position:absolute;left:0;top:878;width:2579;height:306" filled="true" fillcolor="#000000" stroked="false">
              <v:fill type="solid"/>
            </v:rect>
            <v:line style="position:absolute" from="2614,876" to="2614,1080" stroked="true" strokeweight="3.3929pt" strokecolor="#000000">
              <v:stroke dashstyle="solid"/>
            </v:line>
            <v:rect style="position:absolute;left:2647;top:878;width:1335;height:306" filled="true" fillcolor="#000000" stroked="false">
              <v:fill type="solid"/>
            </v:rect>
            <v:rect style="position:absolute;left:0;top:1171;width:1875;height:306" filled="true" fillcolor="#000000" stroked="false">
              <v:fill type="solid"/>
            </v:rect>
          </v:group>
        </w:pict>
      </w:r>
      <w:r>
        <w:rPr>
          <w:rFonts w:ascii="Times New Roman"/>
          <w:i w:val="0"/>
          <w:sz w:val="20"/>
        </w:rPr>
      </w:r>
    </w:p>
    <w:p>
      <w:pPr>
        <w:spacing w:line="240" w:lineRule="exact" w:before="0"/>
        <w:ind w:left="121" w:right="0" w:firstLine="0"/>
        <w:jc w:val="left"/>
        <w:rPr>
          <w:sz w:val="24"/>
        </w:rPr>
      </w:pPr>
      <w:r>
        <w:rPr/>
        <w:pict>
          <v:rect style="position:absolute;margin-left:147.799988pt;margin-top:-1.7999pt;width:95.2691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>
          <w:sz w:val="24"/>
        </w:rPr>
        <w:t>Reclamante:</w:t>
      </w:r>
    </w:p>
    <w:p>
      <w:pPr>
        <w:spacing w:line="357" w:lineRule="auto" w:before="43"/>
        <w:ind w:left="121" w:right="5597" w:firstLine="0"/>
        <w:jc w:val="left"/>
        <w:rPr>
          <w:b/>
          <w:sz w:val="24"/>
        </w:rPr>
      </w:pPr>
      <w:r>
        <w:rPr/>
        <w:pict>
          <v:rect style="position:absolute;margin-left:187.399963pt;margin-top:24.847973pt;width:155.5091pt;height:15.2518pt;mso-position-horizontal-relative:page;mso-position-vertical-relative:paragraph;z-index:-6136" filled="true" fillcolor="#000000" stroked="false">
            <v:fill type="solid"/>
            <w10:wrap type="none"/>
          </v:rect>
        </w:pict>
      </w:r>
      <w:r>
        <w:rPr>
          <w:sz w:val="24"/>
        </w:rPr>
        <w:t>Expediente </w:t>
      </w:r>
      <w:r>
        <w:rPr>
          <w:b/>
          <w:sz w:val="24"/>
        </w:rPr>
        <w:t>RSCTG 0116/2017 Correo electrónico:</w:t>
      </w:r>
    </w:p>
    <w:p>
      <w:pPr>
        <w:pStyle w:val="Heading1"/>
        <w:spacing w:before="137"/>
        <w:ind w:right="107" w:hanging="1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9"/>
        <w:rPr>
          <w:b/>
          <w:i w:val="0"/>
          <w:sz w:val="22"/>
        </w:rPr>
      </w:pPr>
    </w:p>
    <w:p>
      <w:pPr>
        <w:tabs>
          <w:tab w:pos="8024" w:val="left" w:leader="none"/>
        </w:tabs>
        <w:spacing w:before="0"/>
        <w:ind w:left="121" w:right="128" w:firstLine="0"/>
        <w:jc w:val="left"/>
        <w:rPr>
          <w:sz w:val="24"/>
        </w:rPr>
      </w:pPr>
      <w:r>
        <w:rPr/>
        <w:pict>
          <v:shape style="position:absolute;margin-left:84.079002pt;margin-top:.858759pt;width:453.45pt;height:44.7pt;mso-position-horizontal-relative:page;mso-position-vertical-relative:paragraph;z-index:-6112" coordorigin="1682,17" coordsize="9069,894" path="m10750,310l9466,310,9466,17,6222,17,6222,310,3297,310,3297,605,1682,605,1682,910,3598,910,3598,615,10750,615,10750,310e" filled="true" fillcolor="#000000" stroked="false">
            <v:path arrowok="t"/>
            <v:fill type="solid"/>
            <w10:wrap type="none"/>
          </v:shape>
        </w:pict>
      </w:r>
      <w:r>
        <w:rPr>
          <w:sz w:val="24"/>
        </w:rPr>
        <w:t>En  resposta  á  reclamación </w:t>
      </w:r>
      <w:r>
        <w:rPr>
          <w:spacing w:val="33"/>
          <w:sz w:val="24"/>
        </w:rPr>
        <w:t> </w:t>
      </w:r>
      <w:r>
        <w:rPr>
          <w:sz w:val="24"/>
        </w:rPr>
        <w:t>presentada </w:t>
      </w:r>
      <w:r>
        <w:rPr>
          <w:spacing w:val="6"/>
          <w:sz w:val="24"/>
        </w:rPr>
        <w:t> </w:t>
      </w:r>
      <w:r>
        <w:rPr>
          <w:sz w:val="24"/>
        </w:rPr>
        <w:t>por</w:t>
        <w:tab/>
        <w:t>en nome e representación</w:t>
      </w:r>
    </w:p>
    <w:p>
      <w:pPr>
        <w:spacing w:before="2"/>
        <w:ind w:left="121" w:right="106" w:firstLine="1917"/>
        <w:jc w:val="both"/>
        <w:rPr>
          <w:sz w:val="24"/>
        </w:rPr>
      </w:pPr>
      <w:r>
        <w:rPr>
          <w:sz w:val="24"/>
        </w:rPr>
        <w:t>, mediante escrito do 21 de novembro de 2017, a Comisión da Transparencia, considerando os antecedentes e fundamentos xurídicos que se especifican a continuación, adopta o seguinte acordo:</w:t>
      </w:r>
    </w:p>
    <w:p>
      <w:pPr>
        <w:pStyle w:val="BodyText"/>
        <w:rPr>
          <w:i w:val="0"/>
          <w:sz w:val="23"/>
        </w:rPr>
      </w:pPr>
    </w:p>
    <w:p>
      <w:pPr>
        <w:spacing w:before="0"/>
        <w:ind w:left="121" w:right="0" w:firstLine="0"/>
        <w:jc w:val="left"/>
        <w:rPr>
          <w:b/>
          <w:sz w:val="28"/>
        </w:rPr>
      </w:pPr>
      <w:r>
        <w:rPr>
          <w:b/>
          <w:sz w:val="28"/>
        </w:rPr>
        <w:t>ANTECEDENTES</w:t>
      </w:r>
    </w:p>
    <w:p>
      <w:pPr>
        <w:pStyle w:val="BodyText"/>
        <w:spacing w:before="11"/>
        <w:rPr>
          <w:b/>
          <w:i w:val="0"/>
          <w:sz w:val="22"/>
        </w:rPr>
      </w:pPr>
    </w:p>
    <w:p>
      <w:pPr>
        <w:tabs>
          <w:tab w:pos="3947" w:val="left" w:leader="none"/>
        </w:tabs>
        <w:spacing w:before="0"/>
        <w:ind w:left="121" w:right="0" w:firstLine="0"/>
        <w:jc w:val="left"/>
        <w:rPr>
          <w:sz w:val="24"/>
        </w:rPr>
      </w:pPr>
      <w:r>
        <w:rPr/>
        <w:pict>
          <v:shape style="position:absolute;margin-left:84.079002pt;margin-top:.858763pt;width:290.9pt;height:29.9pt;mso-position-horizontal-relative:page;mso-position-vertical-relative:paragraph;z-index:-6088" coordorigin="1682,17" coordsize="5818,598" path="m7499,310l5439,310,5439,17,2673,17,2673,310,1682,310,1682,615,7499,615,7499,310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409.275696pt;margin-top:.857786pt;width:128.1456pt;height:15.2518pt;mso-position-horizontal-relative:page;mso-position-vertical-relative:paragraph;z-index:1144" filled="true" fillcolor="#000000" stroked="false">
            <v:fill type="solid"/>
            <w10:wrap type="none"/>
          </v:rect>
        </w:pict>
      </w:r>
      <w:r>
        <w:rPr>
          <w:b/>
          <w:sz w:val="24"/>
        </w:rPr>
        <w:t>Primeiro</w:t>
      </w:r>
      <w:r>
        <w:rPr>
          <w:sz w:val="24"/>
        </w:rPr>
        <w:t>.</w:t>
        <w:tab/>
        <w:t>en nome e</w:t>
      </w:r>
      <w:r>
        <w:rPr>
          <w:spacing w:val="38"/>
          <w:sz w:val="24"/>
        </w:rPr>
        <w:t> </w:t>
      </w:r>
      <w:r>
        <w:rPr>
          <w:sz w:val="24"/>
        </w:rPr>
        <w:t>representación</w:t>
      </w:r>
    </w:p>
    <w:p>
      <w:pPr>
        <w:spacing w:before="0"/>
        <w:ind w:left="121" w:right="106" w:firstLine="5815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presentou,</w:t>
      </w:r>
      <w:r>
        <w:rPr>
          <w:spacing w:val="-14"/>
          <w:sz w:val="24"/>
        </w:rPr>
        <w:t> </w:t>
      </w:r>
      <w:r>
        <w:rPr>
          <w:sz w:val="24"/>
        </w:rPr>
        <w:t>mediante</w:t>
      </w:r>
      <w:r>
        <w:rPr>
          <w:spacing w:val="-15"/>
          <w:sz w:val="24"/>
        </w:rPr>
        <w:t> </w:t>
      </w:r>
      <w:r>
        <w:rPr>
          <w:sz w:val="24"/>
        </w:rPr>
        <w:t>escrito</w:t>
      </w:r>
      <w:r>
        <w:rPr>
          <w:spacing w:val="-15"/>
          <w:sz w:val="24"/>
        </w:rPr>
        <w:t> </w:t>
      </w:r>
      <w:r>
        <w:rPr>
          <w:sz w:val="24"/>
        </w:rPr>
        <w:t>con entrada no rexistro do Valedor do Pobo o día 21 de novembro de 2017, unha reclamación ao amparo do disposto no artigo 28 da Lei 1/2016, do 18 de xaneiro, de transparencia e bo goberno, por entender desestimada unha solicitude de acceso á información por parte da Consellería do</w:t>
      </w:r>
      <w:r>
        <w:rPr>
          <w:spacing w:val="-3"/>
          <w:sz w:val="24"/>
        </w:rPr>
        <w:t> </w:t>
      </w:r>
      <w:r>
        <w:rPr>
          <w:sz w:val="24"/>
        </w:rPr>
        <w:t>Mar.</w:t>
      </w:r>
    </w:p>
    <w:p>
      <w:pPr>
        <w:pStyle w:val="BodyText"/>
        <w:spacing w:before="11"/>
        <w:rPr>
          <w:i w:val="0"/>
          <w:sz w:val="22"/>
        </w:rPr>
      </w:pPr>
    </w:p>
    <w:p>
      <w:pPr>
        <w:spacing w:before="0"/>
        <w:ind w:left="121" w:right="0" w:firstLine="0"/>
        <w:jc w:val="left"/>
        <w:rPr>
          <w:sz w:val="24"/>
        </w:rPr>
      </w:pPr>
      <w:r>
        <w:rPr>
          <w:sz w:val="24"/>
        </w:rPr>
        <w:t>O escrito viña acompañado de diversa documentación, que tras o seu análise deu lugar a un escrito de emenda da solicitude nos seguintes termos:</w:t>
      </w:r>
    </w:p>
    <w:p>
      <w:pPr>
        <w:pStyle w:val="BodyText"/>
        <w:spacing w:before="8"/>
        <w:rPr>
          <w:i w:val="0"/>
          <w:sz w:val="19"/>
        </w:rPr>
      </w:pPr>
    </w:p>
    <w:p>
      <w:pPr>
        <w:pStyle w:val="BodyText"/>
        <w:ind w:left="121"/>
      </w:pPr>
      <w:r>
        <w:rPr>
          <w:i w:val="0"/>
        </w:rPr>
        <w:t>“</w:t>
      </w:r>
      <w:r>
        <w:rPr>
          <w:i/>
        </w:rPr>
        <w:t>Tras a primeira valoración da súa solicitude xurde a dúbida previa a tramitación, de se existe </w:t>
      </w:r>
      <w:r>
        <w:rPr/>
        <w:t>ou non o exercicio dun dereito de acceso á información.</w:t>
      </w:r>
    </w:p>
    <w:p>
      <w:pPr>
        <w:pStyle w:val="BodyText"/>
        <w:ind w:left="121" w:right="112"/>
        <w:jc w:val="both"/>
      </w:pPr>
      <w:r>
        <w:rPr>
          <w:i/>
        </w:rPr>
        <w:t>Pola documentación que se achega a solicitude que presentou na Consellería foi unha </w:t>
      </w:r>
      <w:r>
        <w:rPr/>
        <w:t>“Solicitud de reintegro por alcance de las ayudas públicas por la Federación Gallega de Cofradias de Pescadores (FEGACOPE) y Cofradía de Pescadores de Caión por presuntamente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50"/>
          <w:pgMar w:header="794" w:footer="1053" w:top="1820" w:bottom="1240" w:left="1580" w:right="1020"/>
          <w:pgNumType w:start="1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pStyle w:val="BodyText"/>
        <w:spacing w:before="51"/>
        <w:ind w:left="121" w:right="113"/>
        <w:jc w:val="both"/>
      </w:pPr>
      <w:r>
        <w:rPr>
          <w:i/>
        </w:rPr>
        <w:t>falsear sus cuentas fiscales de los años 2015, 2016 al evadirse de pagar los tributos del IVE y </w:t>
      </w:r>
      <w:r>
        <w:rPr/>
        <w:t>IS cuyas copias se integran en este escrito en formato pdf.”</w:t>
      </w:r>
    </w:p>
    <w:p>
      <w:pPr>
        <w:pStyle w:val="BodyText"/>
        <w:ind w:left="121" w:right="108"/>
        <w:jc w:val="both"/>
      </w:pPr>
      <w:r>
        <w:rPr>
          <w:i/>
        </w:rPr>
        <w:t>Para xustificar estas afirmacións a Plataforma achega a resolución de 13 de xaneiro de 2017 </w:t>
      </w:r>
      <w:r>
        <w:rPr/>
        <w:t>emitida pola propia Consellería na que lle facilitaba a información en relación á Federación Galega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Confrarías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Pescadores,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Confraría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Pescadores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Caión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Fundación</w:t>
      </w:r>
      <w:r>
        <w:rPr>
          <w:spacing w:val="-15"/>
        </w:rPr>
        <w:t> </w:t>
      </w:r>
      <w:r>
        <w:rPr/>
        <w:t>Oceano Vivo. Este documento indica o</w:t>
      </w:r>
      <w:r>
        <w:rPr>
          <w:spacing w:val="-1"/>
        </w:rPr>
        <w:t> </w:t>
      </w:r>
      <w:r>
        <w:rPr/>
        <w:t>seguinte:</w:t>
      </w:r>
    </w:p>
    <w:p>
      <w:pPr>
        <w:pStyle w:val="BodyText"/>
        <w:spacing w:before="2"/>
        <w:ind w:left="121"/>
        <w:jc w:val="both"/>
        <w:rPr>
          <w:i/>
        </w:rPr>
      </w:pPr>
      <w:r>
        <w:rPr>
          <w:i/>
        </w:rPr>
        <w:t>“Sobre a Federación Galega de Confrarías de Pescadores: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121" w:right="109" w:firstLine="0"/>
        <w:jc w:val="both"/>
        <w:rPr>
          <w:i/>
          <w:sz w:val="24"/>
        </w:rPr>
      </w:pPr>
      <w:r>
        <w:rPr>
          <w:i/>
          <w:sz w:val="24"/>
        </w:rPr>
        <w:t>Constan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Consellería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Mar,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Dirección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Xeral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Desenvolvemento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Pesqueiro,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contas </w:t>
      </w:r>
      <w:r>
        <w:rPr>
          <w:i/>
          <w:sz w:val="24"/>
        </w:rPr>
        <w:t>anuais e os orzamentos aprobados da Federación Galega de Confrarías de Pescadores, consonte ao disposto na normativa de aplicación. Achégase copia, como anexo I á presente resolución, das contas anuais correspondentes ao ano 2015, así como dos orzamentos correspondentes ao ano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2017.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121" w:right="111" w:firstLine="0"/>
        <w:jc w:val="both"/>
        <w:rPr>
          <w:i/>
          <w:sz w:val="24"/>
        </w:rPr>
      </w:pPr>
      <w:r>
        <w:rPr>
          <w:i/>
          <w:sz w:val="24"/>
        </w:rPr>
        <w:t>Esta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entidade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súa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páxina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web</w:t>
      </w:r>
      <w:r>
        <w:rPr>
          <w:i/>
          <w:spacing w:val="-7"/>
          <w:sz w:val="24"/>
        </w:rPr>
        <w:t> </w:t>
      </w:r>
      <w:hyperlink r:id="rId7">
        <w:r>
          <w:rPr>
            <w:i/>
            <w:sz w:val="24"/>
          </w:rPr>
          <w:t>http://confrariasgalicia.org/</w:t>
        </w:r>
        <w:r>
          <w:rPr>
            <w:i/>
            <w:spacing w:val="-6"/>
            <w:sz w:val="24"/>
          </w:rPr>
          <w:t> </w:t>
        </w:r>
      </w:hyperlink>
      <w:r>
        <w:rPr>
          <w:i/>
          <w:sz w:val="24"/>
        </w:rPr>
        <w:t>ten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accesible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contas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anuais </w:t>
      </w:r>
      <w:r>
        <w:rPr>
          <w:i/>
          <w:sz w:val="24"/>
        </w:rPr>
        <w:t>e os seus orzamentos, así como as subvencións</w:t>
      </w:r>
      <w:r>
        <w:rPr>
          <w:i/>
          <w:spacing w:val="0"/>
          <w:sz w:val="24"/>
        </w:rPr>
        <w:t> </w:t>
      </w:r>
      <w:r>
        <w:rPr>
          <w:i/>
          <w:sz w:val="24"/>
        </w:rPr>
        <w:t>percibidas.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121" w:right="110" w:firstLine="0"/>
        <w:jc w:val="both"/>
        <w:rPr>
          <w:i/>
          <w:sz w:val="24"/>
        </w:rPr>
      </w:pPr>
      <w:r>
        <w:rPr>
          <w:i/>
          <w:sz w:val="24"/>
        </w:rPr>
        <w:t>A Federación Galega de Confrarías de Pescadores deposita as súas contas anuais ante o </w:t>
      </w:r>
      <w:r>
        <w:rPr>
          <w:i/>
          <w:sz w:val="24"/>
        </w:rPr>
        <w:t>Consello de Contas, polo que tamén poden ser consultadas a través da súa páxina web </w:t>
      </w:r>
      <w:hyperlink r:id="rId8">
        <w:r>
          <w:rPr>
            <w:i/>
            <w:sz w:val="24"/>
          </w:rPr>
          <w:t>http://www.consellodecontas.es/es/menus-consello/sector</w:t>
        </w:r>
      </w:hyperlink>
      <w:r>
        <w:rPr>
          <w:i/>
          <w:sz w:val="24"/>
        </w:rPr>
        <w:t>¬publico.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1" w:right="0" w:hanging="130"/>
        <w:jc w:val="both"/>
        <w:rPr>
          <w:i/>
          <w:sz w:val="24"/>
        </w:rPr>
      </w:pPr>
      <w:r>
        <w:rPr>
          <w:i/>
          <w:sz w:val="24"/>
        </w:rPr>
        <w:t>As subvencións e/ou axudas recibidas no último exercicio foron 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seguintes: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6"/>
        <w:gridCol w:w="1267"/>
      </w:tblGrid>
      <w:tr>
        <w:trPr>
          <w:trHeight w:val="877" w:hRule="atLeast"/>
        </w:trPr>
        <w:tc>
          <w:tcPr>
            <w:tcW w:w="7226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Convenio de colaboración entre a Consellería do Mar e a Federación</w:t>
            </w:r>
          </w:p>
          <w:p>
            <w:pPr>
              <w:pStyle w:val="TableParagraph"/>
              <w:spacing w:line="29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Galega de Confrarías de Pescadores (Gastos correntes) DOG N° 118 do </w:t>
            </w:r>
            <w:r>
              <w:rPr>
                <w:i/>
                <w:sz w:val="24"/>
              </w:rPr>
              <w:t>22.06.2016</w:t>
            </w:r>
          </w:p>
        </w:tc>
        <w:tc>
          <w:tcPr>
            <w:tcW w:w="1267" w:type="dxa"/>
          </w:tcPr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70.000 €</w:t>
            </w:r>
          </w:p>
        </w:tc>
      </w:tr>
      <w:tr>
        <w:trPr>
          <w:trHeight w:val="878" w:hRule="atLeast"/>
        </w:trPr>
        <w:tc>
          <w:tcPr>
            <w:tcW w:w="7226" w:type="dxa"/>
          </w:tcPr>
          <w:p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Convenio de colaboración entre a Consellería do Mar e a Federación </w:t>
            </w:r>
            <w:r>
              <w:rPr>
                <w:i/>
                <w:sz w:val="24"/>
              </w:rPr>
              <w:t>Galega de Confrarías de Pescadores (Inversións ) DOG N° 194 do</w:t>
            </w:r>
          </w:p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11.10.2016</w:t>
            </w:r>
          </w:p>
        </w:tc>
        <w:tc>
          <w:tcPr>
            <w:tcW w:w="1267" w:type="dxa"/>
          </w:tcPr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45.000 €</w:t>
            </w:r>
          </w:p>
        </w:tc>
      </w:tr>
      <w:tr>
        <w:trPr>
          <w:trHeight w:val="587" w:hRule="atLeast"/>
        </w:trPr>
        <w:tc>
          <w:tcPr>
            <w:tcW w:w="7226" w:type="dxa"/>
          </w:tcPr>
          <w:p>
            <w:pPr>
              <w:pStyle w:val="TableParagraph"/>
              <w:spacing w:line="290" w:lineRule="atLeast"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Proxecto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técnico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mellora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xestión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estado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ambiental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dos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recursos </w:t>
            </w:r>
            <w:r>
              <w:rPr>
                <w:i/>
                <w:sz w:val="24"/>
              </w:rPr>
              <w:t>biolóxicos.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22.800 €</w:t>
            </w:r>
          </w:p>
        </w:tc>
      </w:tr>
    </w:tbl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121" w:right="110" w:firstLine="0"/>
        <w:jc w:val="both"/>
        <w:rPr>
          <w:i/>
          <w:sz w:val="24"/>
        </w:rPr>
      </w:pPr>
      <w:r>
        <w:rPr>
          <w:i/>
          <w:sz w:val="24"/>
        </w:rPr>
        <w:t>Non consta na Consellería do Mar acreditación documental sobre o Imposto do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Valor </w:t>
      </w:r>
      <w:r>
        <w:rPr>
          <w:i/>
          <w:sz w:val="24"/>
        </w:rPr>
        <w:t>Engadido (IVE) nin sobre o Imposto de Sociedades (IS) por non estar obrigada a entidade a presentar tal documentación.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121" w:right="108" w:firstLine="0"/>
        <w:jc w:val="both"/>
        <w:rPr>
          <w:i/>
          <w:sz w:val="24"/>
        </w:rPr>
      </w:pPr>
      <w:r>
        <w:rPr>
          <w:i/>
          <w:sz w:val="24"/>
        </w:rPr>
        <w:t>Non consta na Consellería do Mar información sobre as indemnizacións por razón do servizo </w:t>
      </w:r>
      <w:r>
        <w:rPr>
          <w:i/>
          <w:sz w:val="24"/>
        </w:rPr>
        <w:t>que Ile puideran corresponder ao patrón maior e secretario, aínda que poderían deducirse do análise das contas anuais e do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orzamento.</w:t>
      </w:r>
    </w:p>
    <w:p>
      <w:pPr>
        <w:pStyle w:val="BodyText"/>
        <w:spacing w:line="292" w:lineRule="exact"/>
        <w:ind w:left="121"/>
        <w:jc w:val="both"/>
        <w:rPr>
          <w:i/>
        </w:rPr>
      </w:pPr>
      <w:r>
        <w:rPr>
          <w:i/>
        </w:rPr>
        <w:t>Sobre a Confraría de Pescadores de Caión: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0" w:after="0"/>
        <w:ind w:left="121" w:right="108" w:firstLine="0"/>
        <w:jc w:val="both"/>
        <w:rPr>
          <w:i/>
          <w:sz w:val="24"/>
        </w:rPr>
      </w:pPr>
      <w:r>
        <w:rPr>
          <w:i/>
          <w:sz w:val="24"/>
        </w:rPr>
        <w:t>Consta na Consellería do Mar, na Dirección Xeral de Desenvolvemento Pesqueiro, as contas </w:t>
      </w:r>
      <w:r>
        <w:rPr>
          <w:i/>
          <w:sz w:val="24"/>
        </w:rPr>
        <w:t>anuais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orzamentos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aprobados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Confraría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Pescadores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Caión,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consonte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disposto na normativa de aplicación. Achégase copia, como anexo II á presente resolución, das contas anuais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correspondentes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2015,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así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corno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orzamentos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correspondentes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2016, estando pendentes de presentar os orzamentos correspondentes ao ano 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curso.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794" w:footer="1053" w:top="1820" w:bottom="1240" w:left="1580" w:right="10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51" w:after="0"/>
        <w:ind w:left="121" w:right="108" w:firstLine="0"/>
        <w:jc w:val="both"/>
        <w:rPr>
          <w:i/>
          <w:sz w:val="24"/>
        </w:rPr>
      </w:pPr>
      <w:r>
        <w:rPr>
          <w:i/>
          <w:sz w:val="24"/>
        </w:rPr>
        <w:t>A confraría deposita as súas contas anuais ante o Consello de Contas, polo que poderían ser </w:t>
      </w:r>
      <w:r>
        <w:rPr>
          <w:i/>
          <w:sz w:val="24"/>
        </w:rPr>
        <w:t>consultadas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través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súa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páxina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web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http</w:t>
      </w:r>
      <w:r>
        <w:rPr>
          <w:i/>
          <w:spacing w:val="-17"/>
          <w:sz w:val="24"/>
        </w:rPr>
        <w:t> </w:t>
      </w:r>
      <w:hyperlink r:id="rId9">
        <w:r>
          <w:rPr>
            <w:i/>
            <w:sz w:val="24"/>
          </w:rPr>
          <w:t>//www.consellodecontas.es/es/menus-consello/s</w:t>
        </w:r>
      </w:hyperlink>
      <w:r>
        <w:rPr>
          <w:i/>
          <w:sz w:val="24"/>
        </w:rPr>
        <w:t> ector-publico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2" w:after="0"/>
        <w:ind w:left="251" w:right="0" w:hanging="130"/>
        <w:jc w:val="both"/>
        <w:rPr>
          <w:i/>
          <w:sz w:val="24"/>
        </w:rPr>
      </w:pPr>
      <w:r>
        <w:rPr>
          <w:i/>
          <w:sz w:val="24"/>
        </w:rPr>
        <w:t>As subvencións e/ou axudas recibidas no último exercicio foron 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seguintes:</w:t>
      </w:r>
    </w:p>
    <w:p>
      <w:pPr>
        <w:pStyle w:val="BodyText"/>
        <w:ind w:left="121"/>
        <w:jc w:val="both"/>
        <w:rPr>
          <w:i/>
        </w:rPr>
      </w:pPr>
      <w:r>
        <w:rPr>
          <w:i/>
        </w:rPr>
        <w:t>Orde do 1 de agosto de 2016 (DOG do 22.08.2016) Resolución 12.12.2016 :15.600 €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121" w:right="110" w:firstLine="0"/>
        <w:jc w:val="both"/>
        <w:rPr>
          <w:i/>
          <w:sz w:val="24"/>
        </w:rPr>
      </w:pPr>
      <w:r>
        <w:rPr>
          <w:i/>
          <w:sz w:val="24"/>
        </w:rPr>
        <w:t>Non consta na Consellería do Mar acreditación documental sobre o Imposto do Valor </w:t>
      </w:r>
      <w:r>
        <w:rPr>
          <w:i/>
          <w:sz w:val="24"/>
        </w:rPr>
        <w:t>Engadido (IVE) nin sobre o Imposto de Sociedades (IS) por non estar obrigada a entidade a presentar tal documentación.</w:t>
      </w: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0" w:after="0"/>
        <w:ind w:left="121" w:right="113" w:firstLine="0"/>
        <w:jc w:val="both"/>
        <w:rPr>
          <w:i/>
          <w:sz w:val="24"/>
        </w:rPr>
      </w:pPr>
      <w:r>
        <w:rPr>
          <w:i/>
          <w:sz w:val="24"/>
        </w:rPr>
        <w:t>Non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consta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Consellería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Mar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indemnizacións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razón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servizo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Ile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corresponde </w:t>
      </w:r>
      <w:r>
        <w:rPr>
          <w:i/>
          <w:sz w:val="24"/>
        </w:rPr>
        <w:t>ao patrón maior e secretario, aínda que podería deducirse do análise das contas anuais e do orzamento.</w:t>
      </w:r>
    </w:p>
    <w:p>
      <w:pPr>
        <w:pStyle w:val="BodyText"/>
        <w:spacing w:line="292" w:lineRule="exact"/>
        <w:ind w:left="121"/>
        <w:jc w:val="both"/>
        <w:rPr>
          <w:i/>
        </w:rPr>
      </w:pPr>
      <w:r>
        <w:rPr>
          <w:i/>
        </w:rPr>
        <w:t>Sobre a Fundación Océano Vivo: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121" w:right="110" w:firstLine="0"/>
        <w:jc w:val="both"/>
        <w:rPr>
          <w:i/>
          <w:sz w:val="24"/>
        </w:rPr>
      </w:pPr>
      <w:r>
        <w:rPr>
          <w:i/>
          <w:sz w:val="24"/>
        </w:rPr>
        <w:t>Constan na Consellería do Mar, na Secretaría Xeral Técnica, que exerce as funcións do </w:t>
      </w:r>
      <w:r>
        <w:rPr>
          <w:i/>
          <w:sz w:val="24"/>
        </w:rPr>
        <w:t>protectorado, as contas anuais correspondentes ao ano 2015 da Fundación Oceáno Vivo, consonte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disposto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normativa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aplicación.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Achégase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copia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mermas,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anexo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III á presente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resolución.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242" w:lineRule="auto" w:before="0" w:after="0"/>
        <w:ind w:left="121" w:right="112" w:firstLine="0"/>
        <w:jc w:val="both"/>
        <w:rPr>
          <w:i/>
          <w:sz w:val="24"/>
        </w:rPr>
      </w:pPr>
      <w:r>
        <w:rPr>
          <w:i/>
          <w:sz w:val="24"/>
        </w:rPr>
        <w:t>Así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mesmo,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fundación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recibiu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parte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desta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Consellería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ningún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tipo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subvención </w:t>
      </w:r>
      <w:r>
        <w:rPr>
          <w:i/>
          <w:sz w:val="24"/>
        </w:rPr>
        <w:t>ou axuda no exercicio correspondente ao ano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2016.”</w:t>
      </w:r>
    </w:p>
    <w:p>
      <w:pPr>
        <w:pStyle w:val="BodyText"/>
        <w:ind w:left="121" w:right="108"/>
        <w:jc w:val="both"/>
      </w:pPr>
      <w:r>
        <w:rPr>
          <w:i/>
        </w:rPr>
        <w:t>En</w:t>
      </w:r>
      <w:r>
        <w:rPr>
          <w:i/>
          <w:spacing w:val="-15"/>
        </w:rPr>
        <w:t> </w:t>
      </w:r>
      <w:r>
        <w:rPr>
          <w:i/>
        </w:rPr>
        <w:t>relación</w:t>
      </w:r>
      <w:r>
        <w:rPr>
          <w:i/>
          <w:spacing w:val="-15"/>
        </w:rPr>
        <w:t> </w:t>
      </w:r>
      <w:r>
        <w:rPr>
          <w:i/>
        </w:rPr>
        <w:t>a</w:t>
      </w:r>
      <w:r>
        <w:rPr>
          <w:i/>
          <w:spacing w:val="-15"/>
        </w:rPr>
        <w:t> </w:t>
      </w:r>
      <w:r>
        <w:rPr>
          <w:i/>
        </w:rPr>
        <w:t>estes</w:t>
      </w:r>
      <w:r>
        <w:rPr>
          <w:i/>
          <w:spacing w:val="-13"/>
        </w:rPr>
        <w:t> </w:t>
      </w:r>
      <w:r>
        <w:rPr>
          <w:i/>
        </w:rPr>
        <w:t>feitos</w:t>
      </w:r>
      <w:r>
        <w:rPr>
          <w:i/>
          <w:spacing w:val="-16"/>
        </w:rPr>
        <w:t> </w:t>
      </w:r>
      <w:r>
        <w:rPr>
          <w:i/>
        </w:rPr>
        <w:t>é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indicar</w:t>
      </w:r>
      <w:r>
        <w:rPr>
          <w:i/>
          <w:spacing w:val="-14"/>
        </w:rPr>
        <w:t> </w:t>
      </w:r>
      <w:r>
        <w:rPr>
          <w:i/>
        </w:rPr>
        <w:t>que</w:t>
      </w:r>
      <w:r>
        <w:rPr>
          <w:i/>
          <w:spacing w:val="-13"/>
        </w:rPr>
        <w:t> </w:t>
      </w:r>
      <w:r>
        <w:rPr>
          <w:i/>
        </w:rPr>
        <w:t>en</w:t>
      </w:r>
      <w:r>
        <w:rPr>
          <w:i/>
          <w:spacing w:val="-15"/>
        </w:rPr>
        <w:t> </w:t>
      </w:r>
      <w:r>
        <w:rPr>
          <w:i/>
        </w:rPr>
        <w:t>primeiro</w:t>
      </w:r>
      <w:r>
        <w:rPr>
          <w:i/>
          <w:spacing w:val="-14"/>
        </w:rPr>
        <w:t> </w:t>
      </w:r>
      <w:r>
        <w:rPr>
          <w:i/>
        </w:rPr>
        <w:t>lugar</w:t>
      </w:r>
      <w:r>
        <w:rPr>
          <w:i/>
          <w:spacing w:val="-14"/>
        </w:rPr>
        <w:t> </w:t>
      </w:r>
      <w:r>
        <w:rPr>
          <w:i/>
        </w:rPr>
        <w:t>a</w:t>
      </w:r>
      <w:r>
        <w:rPr>
          <w:i/>
          <w:spacing w:val="-15"/>
        </w:rPr>
        <w:t> </w:t>
      </w:r>
      <w:r>
        <w:rPr>
          <w:i/>
        </w:rPr>
        <w:t>solicitude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reintegro</w:t>
      </w:r>
      <w:r>
        <w:rPr>
          <w:i/>
          <w:spacing w:val="-14"/>
        </w:rPr>
        <w:t> </w:t>
      </w:r>
      <w:r>
        <w:rPr>
          <w:i/>
        </w:rPr>
        <w:t>das</w:t>
      </w:r>
      <w:r>
        <w:rPr>
          <w:i/>
          <w:spacing w:val="-13"/>
        </w:rPr>
        <w:t> </w:t>
      </w:r>
      <w:r>
        <w:rPr>
          <w:i/>
        </w:rPr>
        <w:t>axudas </w:t>
      </w:r>
      <w:r>
        <w:rPr/>
        <w:t>públicas percibidas pola Federación Galega de Confrarías de Pescadores, e a Confraría de Pescadores de Caión non pode incardinarse dentro do exercicio do dereito de acceso á información, pois non se trata dun contido ou documento existente, se non da realización dunha actividade nova proposta por</w:t>
      </w:r>
      <w:r>
        <w:rPr>
          <w:spacing w:val="-3"/>
        </w:rPr>
        <w:t> </w:t>
      </w:r>
      <w:r>
        <w:rPr/>
        <w:t>vostede.</w:t>
      </w:r>
    </w:p>
    <w:p>
      <w:pPr>
        <w:pStyle w:val="BodyText"/>
        <w:ind w:left="121" w:right="109"/>
        <w:jc w:val="both"/>
      </w:pPr>
      <w:r>
        <w:rPr>
          <w:i/>
        </w:rPr>
        <w:t>O dereito de acceso a información segundo o artigo 105 da Constitución implica a regulación </w:t>
      </w:r>
      <w:r>
        <w:rPr/>
        <w:t>legal do “acceso da cidadanía aos arquivos e rexistros administrativos, salvo no que afecten</w:t>
      </w:r>
      <w:r>
        <w:rPr>
          <w:spacing w:val="-29"/>
        </w:rPr>
        <w:t> </w:t>
      </w:r>
      <w:r>
        <w:rPr/>
        <w:t>á seguridade e defensa do Estado, a averiguación de delitos e a intimidade das persoas”. Este dereito constitucional está desenvolvido legalmente no artigo 13 da Lei 19/2013, do 9 de decembro, como o acceso aos contidos ou documentos, calquera que sexa o seu formato ou soporte, que obren en poder de algún dos suxeitos incluídos no ámbito de aplicación deste titulo e que fosen elaborados ou adquiridos no exercicio das funcións que lle son propias á administración. Porén a petición de reintegro das axudas públicas da Federación Galega de Confrarías de Pescadores e a Confraría de Pescadores de Caión non é un contido ou documento, se non que é unha actuación ex novo que solo se pode realizar no marco da aplicación da lexislación de subvencións e da orde a través da que se outorgaron as ditas axudas ou ben no marco doutras investigacións tramitadas pola facenda pública responsable dos ingresos realizados e mal percibidos polo</w:t>
      </w:r>
      <w:r>
        <w:rPr>
          <w:spacing w:val="1"/>
        </w:rPr>
        <w:t> </w:t>
      </w:r>
      <w:r>
        <w:rPr/>
        <w:t>investigado.</w:t>
      </w:r>
    </w:p>
    <w:p>
      <w:pPr>
        <w:pStyle w:val="BodyText"/>
        <w:ind w:left="121" w:right="110"/>
        <w:jc w:val="both"/>
      </w:pPr>
      <w:r>
        <w:rPr>
          <w:i/>
        </w:rPr>
        <w:t>Entrando no análise previa do asunto, a Consellería facilitoulle a información que vostede </w:t>
      </w:r>
      <w:r>
        <w:rPr/>
        <w:t>solicitou e que correspondía as súas competencias. Da outra información sobre impostos,</w:t>
      </w:r>
      <w:r>
        <w:rPr>
          <w:spacing w:val="-30"/>
        </w:rPr>
        <w:t> </w:t>
      </w:r>
      <w:r>
        <w:rPr/>
        <w:t>que corresponden</w:t>
      </w:r>
      <w:r>
        <w:rPr>
          <w:spacing w:val="-15"/>
        </w:rPr>
        <w:t> </w:t>
      </w:r>
      <w:r>
        <w:rPr/>
        <w:t>á</w:t>
      </w:r>
      <w:r>
        <w:rPr>
          <w:spacing w:val="-15"/>
        </w:rPr>
        <w:t> </w:t>
      </w:r>
      <w:r>
        <w:rPr/>
        <w:t>facenda</w:t>
      </w:r>
      <w:r>
        <w:rPr>
          <w:spacing w:val="-12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non</w:t>
      </w:r>
      <w:r>
        <w:rPr>
          <w:spacing w:val="-15"/>
        </w:rPr>
        <w:t> </w:t>
      </w:r>
      <w:r>
        <w:rPr/>
        <w:t>lle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información,</w:t>
      </w:r>
      <w:r>
        <w:rPr>
          <w:spacing w:val="-14"/>
        </w:rPr>
        <w:t> </w:t>
      </w:r>
      <w:r>
        <w:rPr/>
        <w:t>nin</w:t>
      </w:r>
      <w:r>
        <w:rPr>
          <w:spacing w:val="-15"/>
        </w:rPr>
        <w:t> </w:t>
      </w:r>
      <w:r>
        <w:rPr/>
        <w:t>consta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remitise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súa</w:t>
      </w:r>
      <w:r>
        <w:rPr>
          <w:spacing w:val="-15"/>
        </w:rPr>
        <w:t> </w:t>
      </w:r>
      <w:r>
        <w:rPr/>
        <w:t>petición ao órgano titular da mesma, mais iso non significa que non estea en poder do órgano a quen lle</w:t>
      </w:r>
      <w:r>
        <w:rPr>
          <w:spacing w:val="12"/>
        </w:rPr>
        <w:t> </w:t>
      </w:r>
      <w:r>
        <w:rPr/>
        <w:t>corresponden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exercicio</w:t>
      </w:r>
      <w:r>
        <w:rPr>
          <w:spacing w:val="11"/>
        </w:rPr>
        <w:t> </w:t>
      </w:r>
      <w:r>
        <w:rPr/>
        <w:t>das</w:t>
      </w:r>
      <w:r>
        <w:rPr>
          <w:spacing w:val="12"/>
        </w:rPr>
        <w:t> </w:t>
      </w:r>
      <w:r>
        <w:rPr/>
        <w:t>súas</w:t>
      </w:r>
      <w:r>
        <w:rPr>
          <w:spacing w:val="12"/>
        </w:rPr>
        <w:t> </w:t>
      </w:r>
      <w:r>
        <w:rPr/>
        <w:t>funcións.</w:t>
      </w:r>
      <w:r>
        <w:rPr>
          <w:spacing w:val="11"/>
        </w:rPr>
        <w:t> </w:t>
      </w:r>
      <w:r>
        <w:rPr/>
        <w:t>Esa</w:t>
      </w:r>
      <w:r>
        <w:rPr>
          <w:spacing w:val="11"/>
        </w:rPr>
        <w:t> </w:t>
      </w:r>
      <w:r>
        <w:rPr/>
        <w:t>cuestión,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vía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recursos</w:t>
      </w:r>
      <w:r>
        <w:rPr>
          <w:spacing w:val="12"/>
        </w:rPr>
        <w:t> </w:t>
      </w:r>
      <w:r>
        <w:rPr/>
        <w:t>podería</w:t>
      </w:r>
      <w:r>
        <w:rPr>
          <w:spacing w:val="11"/>
        </w:rPr>
        <w:t> </w:t>
      </w:r>
      <w:r>
        <w:rPr/>
        <w:t>ser</w:t>
      </w:r>
    </w:p>
    <w:p>
      <w:pPr>
        <w:spacing w:after="0"/>
        <w:jc w:val="both"/>
        <w:sectPr>
          <w:pgSz w:w="11900" w:h="16850"/>
          <w:pgMar w:header="794" w:footer="1053" w:top="1820" w:bottom="1240" w:left="1580" w:right="10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pStyle w:val="BodyText"/>
        <w:spacing w:before="51"/>
        <w:ind w:left="121" w:right="111"/>
        <w:jc w:val="both"/>
      </w:pPr>
      <w:r>
        <w:rPr>
          <w:i/>
        </w:rPr>
        <w:t>incardinada dentro do exercicio do dereito de acceso á información, sempre que se cumpran </w:t>
      </w:r>
      <w:r>
        <w:rPr/>
        <w:t>os</w:t>
      </w:r>
      <w:r>
        <w:rPr>
          <w:spacing w:val="-9"/>
        </w:rPr>
        <w:t> </w:t>
      </w:r>
      <w:r>
        <w:rPr/>
        <w:t>prazos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recorrer,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xustificados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son</w:t>
      </w:r>
      <w:r>
        <w:rPr>
          <w:spacing w:val="-10"/>
        </w:rPr>
        <w:t> </w:t>
      </w:r>
      <w:r>
        <w:rPr/>
        <w:t>os</w:t>
      </w:r>
      <w:r>
        <w:rPr>
          <w:spacing w:val="-6"/>
        </w:rPr>
        <w:t> </w:t>
      </w:r>
      <w:r>
        <w:rPr/>
        <w:t>previstos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artigo</w:t>
      </w:r>
      <w:r>
        <w:rPr>
          <w:spacing w:val="-10"/>
        </w:rPr>
        <w:t> </w:t>
      </w:r>
      <w:r>
        <w:rPr/>
        <w:t>20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Lei 19/2013, do 9 de</w:t>
      </w:r>
      <w:r>
        <w:rPr>
          <w:spacing w:val="-1"/>
        </w:rPr>
        <w:t> </w:t>
      </w:r>
      <w:r>
        <w:rPr/>
        <w:t>decembro.</w:t>
      </w:r>
    </w:p>
    <w:p>
      <w:pPr>
        <w:pStyle w:val="BodyText"/>
        <w:spacing w:before="2"/>
        <w:ind w:left="121" w:right="110"/>
        <w:jc w:val="both"/>
      </w:pPr>
      <w:r>
        <w:rPr>
          <w:i/>
        </w:rPr>
        <w:t>Procede por tanto que clarifique se existe un dereito de acceso á información que non foi </w:t>
      </w:r>
      <w:r>
        <w:rPr/>
        <w:t>satisfeito, en que prazo se realizou a solicitude e ante que administración ou titular da información.</w:t>
      </w:r>
      <w:r>
        <w:rPr>
          <w:spacing w:val="-12"/>
        </w:rPr>
        <w:t> </w:t>
      </w:r>
      <w:r>
        <w:rPr/>
        <w:t>Recordándolle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reutilización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é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principio</w:t>
      </w:r>
      <w:r>
        <w:rPr>
          <w:spacing w:val="-10"/>
        </w:rPr>
        <w:t> </w:t>
      </w:r>
      <w:r>
        <w:rPr/>
        <w:t>regulado,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ten como límite o ordenamento xurídico español e a protección de datos de carácter</w:t>
      </w:r>
      <w:r>
        <w:rPr>
          <w:spacing w:val="-14"/>
        </w:rPr>
        <w:t> </w:t>
      </w:r>
      <w:r>
        <w:rPr/>
        <w:t>persoal.</w:t>
      </w:r>
    </w:p>
    <w:p>
      <w:pPr>
        <w:pStyle w:val="BodyText"/>
        <w:ind w:left="121" w:right="109"/>
        <w:jc w:val="both"/>
      </w:pPr>
      <w:r>
        <w:rPr>
          <w:i/>
        </w:rPr>
        <w:t>Por isto procedemos a requirirlle que aclare se a información que solicita nos termos </w:t>
      </w:r>
      <w:r>
        <w:rPr/>
        <w:t>apuntados, para o que disporá dun prazo de dez días.</w:t>
      </w:r>
    </w:p>
    <w:p>
      <w:pPr>
        <w:pStyle w:val="BodyText"/>
        <w:spacing w:line="237" w:lineRule="auto" w:before="2"/>
        <w:ind w:left="121" w:right="112"/>
        <w:jc w:val="both"/>
      </w:pPr>
      <w:r>
        <w:rPr>
          <w:i/>
        </w:rPr>
        <w:t>No caso de que non achegue as aclaracións requiridas, teráselle por desistido da petición, </w:t>
      </w:r>
      <w:r>
        <w:rPr/>
        <w:t>previa resolución que deberá ser ditada nos termos previstos na norma correspondente.</w:t>
      </w:r>
      <w:r>
        <w:rPr>
          <w:position w:val="8"/>
          <w:sz w:val="16"/>
        </w:rPr>
        <w:t>1</w:t>
      </w:r>
      <w:r>
        <w:rPr/>
        <w:t>”</w:t>
      </w:r>
    </w:p>
    <w:p>
      <w:pPr>
        <w:pStyle w:val="BodyText"/>
        <w:spacing w:before="11"/>
        <w:rPr>
          <w:i/>
          <w:sz w:val="23"/>
        </w:rPr>
      </w:pPr>
    </w:p>
    <w:p>
      <w:pPr>
        <w:spacing w:before="0"/>
        <w:ind w:left="121" w:right="0" w:firstLine="0"/>
        <w:jc w:val="both"/>
        <w:rPr>
          <w:sz w:val="24"/>
        </w:rPr>
      </w:pPr>
      <w:r>
        <w:rPr>
          <w:sz w:val="24"/>
        </w:rPr>
        <w:t>A recepción desta solicitude de emenda da solicitude foi o 7 de decembro de 2017.</w:t>
      </w:r>
    </w:p>
    <w:p>
      <w:pPr>
        <w:pStyle w:val="BodyText"/>
        <w:rPr>
          <w:i w:val="0"/>
          <w:sz w:val="23"/>
        </w:rPr>
      </w:pPr>
    </w:p>
    <w:p>
      <w:pPr>
        <w:spacing w:before="0"/>
        <w:ind w:left="121" w:right="0" w:firstLine="0"/>
        <w:jc w:val="both"/>
        <w:rPr>
          <w:sz w:val="24"/>
        </w:rPr>
      </w:pPr>
      <w:r>
        <w:rPr>
          <w:b/>
          <w:sz w:val="24"/>
        </w:rPr>
        <w:t>Cuarto. </w:t>
      </w:r>
      <w:r>
        <w:rPr>
          <w:sz w:val="24"/>
        </w:rPr>
        <w:t>A plataforma non atendeu ao requirimento.</w:t>
      </w:r>
    </w:p>
    <w:p>
      <w:pPr>
        <w:pStyle w:val="BodyText"/>
        <w:rPr>
          <w:i w:val="0"/>
          <w:sz w:val="23"/>
        </w:rPr>
      </w:pPr>
    </w:p>
    <w:p>
      <w:pPr>
        <w:spacing w:before="0"/>
        <w:ind w:left="121" w:right="0" w:firstLine="0"/>
        <w:jc w:val="both"/>
        <w:rPr>
          <w:b/>
          <w:sz w:val="28"/>
        </w:rPr>
      </w:pPr>
      <w:r>
        <w:rPr>
          <w:b/>
          <w:sz w:val="28"/>
        </w:rPr>
        <w:t>FUNDAMENTOS XURÍDICOS</w:t>
      </w:r>
    </w:p>
    <w:p>
      <w:pPr>
        <w:pStyle w:val="BodyText"/>
        <w:spacing w:before="11"/>
        <w:rPr>
          <w:b/>
          <w:i w:val="0"/>
          <w:sz w:val="22"/>
        </w:rPr>
      </w:pP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rPr>
          <w:b/>
          <w:i w:val="0"/>
          <w:sz w:val="23"/>
        </w:rPr>
      </w:pPr>
    </w:p>
    <w:p>
      <w:pPr>
        <w:spacing w:before="0"/>
        <w:ind w:left="121" w:right="10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artigo</w:t>
      </w:r>
      <w:r>
        <w:rPr>
          <w:spacing w:val="-11"/>
          <w:sz w:val="24"/>
        </w:rPr>
        <w:t> </w:t>
      </w:r>
      <w:r>
        <w:rPr>
          <w:sz w:val="24"/>
        </w:rPr>
        <w:t>24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Lei</w:t>
      </w:r>
      <w:r>
        <w:rPr>
          <w:spacing w:val="-11"/>
          <w:sz w:val="24"/>
        </w:rPr>
        <w:t> </w:t>
      </w:r>
      <w:r>
        <w:rPr>
          <w:sz w:val="24"/>
        </w:rPr>
        <w:t>19/2013,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9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decembro,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transparencia,</w:t>
      </w:r>
      <w:r>
        <w:rPr>
          <w:spacing w:val="-11"/>
          <w:sz w:val="24"/>
        </w:rPr>
        <w:t> </w:t>
      </w:r>
      <w:r>
        <w:rPr>
          <w:sz w:val="24"/>
        </w:rPr>
        <w:t>acceso</w:t>
      </w:r>
      <w:r>
        <w:rPr>
          <w:spacing w:val="-8"/>
          <w:sz w:val="24"/>
        </w:rPr>
        <w:t> </w:t>
      </w:r>
      <w:r>
        <w:rPr>
          <w:sz w:val="24"/>
        </w:rPr>
        <w:t>á</w:t>
      </w:r>
      <w:r>
        <w:rPr>
          <w:spacing w:val="-9"/>
          <w:sz w:val="24"/>
        </w:rPr>
        <w:t> </w:t>
      </w:r>
      <w:r>
        <w:rPr>
          <w:sz w:val="24"/>
        </w:rPr>
        <w:t>información</w:t>
      </w:r>
      <w:r>
        <w:rPr>
          <w:spacing w:val="-10"/>
          <w:sz w:val="24"/>
        </w:rPr>
        <w:t> </w:t>
      </w:r>
      <w:r>
        <w:rPr>
          <w:sz w:val="24"/>
        </w:rPr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  <w:sz w:val="24"/>
        </w:rPr>
        <w:t>Consejo de Transparencia y Buen Gobierno</w:t>
      </w:r>
      <w:r>
        <w:rPr>
          <w:sz w:val="24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  <w:sz w:val="24"/>
        </w:rPr>
        <w:t> </w:t>
      </w:r>
      <w:r>
        <w:rPr>
          <w:sz w:val="24"/>
        </w:rPr>
        <w:t>Autónomas.</w:t>
      </w:r>
    </w:p>
    <w:p>
      <w:pPr>
        <w:pStyle w:val="BodyText"/>
        <w:spacing w:before="10"/>
        <w:rPr>
          <w:i w:val="0"/>
          <w:sz w:val="22"/>
        </w:rPr>
      </w:pPr>
    </w:p>
    <w:p>
      <w:pPr>
        <w:spacing w:before="1"/>
        <w:ind w:left="121" w:right="111" w:firstLine="0"/>
        <w:jc w:val="both"/>
        <w:rPr>
          <w:sz w:val="24"/>
        </w:rPr>
      </w:pPr>
      <w:r>
        <w:rPr>
          <w:sz w:val="24"/>
        </w:rPr>
        <w:t>A lexislación aplicable a este procedemento ven configurada pola citada Lei 19/2013 e pola Lei 1/2016, xunto coa lexislación básica en materia de procedemento administrativo.</w:t>
      </w:r>
    </w:p>
    <w:p>
      <w:pPr>
        <w:pStyle w:val="BodyText"/>
        <w:spacing w:before="11"/>
        <w:rPr>
          <w:i w:val="0"/>
          <w:sz w:val="22"/>
        </w:rPr>
      </w:pPr>
    </w:p>
    <w:p>
      <w:pPr>
        <w:spacing w:before="0"/>
        <w:ind w:left="121" w:right="106" w:firstLine="0"/>
        <w:jc w:val="both"/>
        <w:rPr>
          <w:sz w:val="24"/>
        </w:rPr>
      </w:pPr>
      <w:r>
        <w:rPr>
          <w:sz w:val="24"/>
        </w:rPr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Valedor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Pobo;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artigo</w:t>
      </w:r>
      <w:r>
        <w:rPr>
          <w:spacing w:val="-5"/>
          <w:sz w:val="24"/>
        </w:rPr>
        <w:t> </w:t>
      </w:r>
      <w:r>
        <w:rPr>
          <w:sz w:val="24"/>
        </w:rPr>
        <w:t>33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mesma</w:t>
      </w:r>
      <w:r>
        <w:rPr>
          <w:spacing w:val="-3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indica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corresponde</w:t>
      </w:r>
      <w:r>
        <w:rPr>
          <w:spacing w:val="-3"/>
          <w:sz w:val="24"/>
        </w:rPr>
        <w:t> </w:t>
      </w:r>
      <w:r>
        <w:rPr>
          <w:sz w:val="24"/>
        </w:rPr>
        <w:t>á</w:t>
      </w:r>
      <w:r>
        <w:rPr>
          <w:spacing w:val="-3"/>
          <w:sz w:val="24"/>
        </w:rPr>
        <w:t> </w:t>
      </w:r>
      <w:r>
        <w:rPr>
          <w:sz w:val="24"/>
        </w:rPr>
        <w:t>Comisión</w:t>
      </w:r>
      <w:r>
        <w:rPr>
          <w:spacing w:val="-4"/>
          <w:sz w:val="24"/>
        </w:rPr>
        <w:t> </w:t>
      </w:r>
      <w:r>
        <w:rPr>
          <w:sz w:val="24"/>
        </w:rPr>
        <w:t>da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6"/>
        <w:rPr>
          <w:i w:val="0"/>
        </w:rPr>
      </w:pPr>
      <w:r>
        <w:rPr/>
        <w:pict>
          <v:line style="position:absolute;mso-position-horizontal-relative:page;mso-position-vertical-relative:paragraph;z-index:1168;mso-wrap-distance-left:0;mso-wrap-distance-right:0" from="85.080002pt,17.205359pt" to="229.080002pt,17.205359pt" stroked="true" strokeweight=".6pt" strokecolor="#000000">
            <v:stroke dashstyle="solid"/>
            <w10:wrap type="topAndBottom"/>
          </v:line>
        </w:pict>
      </w:r>
    </w:p>
    <w:p>
      <w:pPr>
        <w:spacing w:before="70"/>
        <w:ind w:left="121" w:right="128" w:hanging="1"/>
        <w:jc w:val="left"/>
        <w:rPr>
          <w:sz w:val="20"/>
        </w:rPr>
      </w:pPr>
      <w:r>
        <w:rPr>
          <w:position w:val="7"/>
          <w:sz w:val="13"/>
        </w:rPr>
        <w:t>1 </w:t>
      </w:r>
      <w:r>
        <w:rPr>
          <w:sz w:val="20"/>
        </w:rPr>
        <w:t>Lei 39/2015, do 1 de outubro, do procedemento administrativo común das administracións públicas, artigos 66 e 68</w:t>
      </w:r>
    </w:p>
    <w:p>
      <w:pPr>
        <w:spacing w:after="0"/>
        <w:jc w:val="left"/>
        <w:rPr>
          <w:sz w:val="20"/>
        </w:rPr>
        <w:sectPr>
          <w:pgSz w:w="11900" w:h="16850"/>
          <w:pgMar w:header="794" w:footer="1053" w:top="1820" w:bottom="1240" w:left="1580" w:right="1020"/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7"/>
        <w:rPr>
          <w:i w:val="0"/>
          <w:sz w:val="27"/>
        </w:rPr>
      </w:pPr>
    </w:p>
    <w:p>
      <w:pPr>
        <w:spacing w:before="51"/>
        <w:ind w:left="121" w:right="107" w:firstLine="0"/>
        <w:jc w:val="both"/>
        <w:rPr>
          <w:sz w:val="24"/>
        </w:rPr>
      </w:pPr>
      <w:r>
        <w:rPr>
          <w:sz w:val="24"/>
        </w:rPr>
        <w:t>Transparencia, órgano colexiado, a resolución das reclamacións fronte ás resolucións de acceso á información pública que establece o seu artigo 28.</w:t>
      </w:r>
    </w:p>
    <w:p>
      <w:pPr>
        <w:pStyle w:val="BodyText"/>
        <w:rPr>
          <w:i w:val="0"/>
          <w:sz w:val="23"/>
        </w:rPr>
      </w:pP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b/>
          <w:sz w:val="24"/>
        </w:rPr>
        <w:t>Segundo. Procedemento aplicable</w:t>
      </w:r>
    </w:p>
    <w:p>
      <w:pPr>
        <w:pStyle w:val="BodyText"/>
        <w:rPr>
          <w:b/>
          <w:i w:val="0"/>
          <w:sz w:val="23"/>
        </w:rPr>
      </w:pPr>
    </w:p>
    <w:p>
      <w:pPr>
        <w:spacing w:before="0"/>
        <w:ind w:left="121" w:right="106" w:firstLine="0"/>
        <w:jc w:val="both"/>
        <w:rPr>
          <w:sz w:val="24"/>
        </w:rPr>
      </w:pPr>
      <w:r>
        <w:rPr>
          <w:sz w:val="24"/>
        </w:rPr>
        <w:t>O artigo 28.3 da Lei 1/2016, do 18 de xaneiro preceptúa que o procedemento se axustará ao previsto</w:t>
      </w:r>
      <w:r>
        <w:rPr>
          <w:spacing w:val="-14"/>
          <w:sz w:val="24"/>
        </w:rPr>
        <w:t> </w:t>
      </w:r>
      <w:r>
        <w:rPr>
          <w:sz w:val="24"/>
        </w:rPr>
        <w:t>nos</w:t>
      </w:r>
      <w:r>
        <w:rPr>
          <w:spacing w:val="-15"/>
          <w:sz w:val="24"/>
        </w:rPr>
        <w:t> </w:t>
      </w:r>
      <w:r>
        <w:rPr>
          <w:sz w:val="24"/>
        </w:rPr>
        <w:t>números</w:t>
      </w:r>
      <w:r>
        <w:rPr>
          <w:spacing w:val="-15"/>
          <w:sz w:val="24"/>
        </w:rPr>
        <w:t> </w:t>
      </w:r>
      <w:r>
        <w:rPr>
          <w:sz w:val="24"/>
        </w:rPr>
        <w:t>2,</w:t>
      </w:r>
      <w:r>
        <w:rPr>
          <w:spacing w:val="-15"/>
          <w:sz w:val="24"/>
        </w:rPr>
        <w:t> </w:t>
      </w:r>
      <w:r>
        <w:rPr>
          <w:sz w:val="24"/>
        </w:rPr>
        <w:t>3,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4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artigo</w:t>
      </w:r>
      <w:r>
        <w:rPr>
          <w:spacing w:val="-14"/>
          <w:sz w:val="24"/>
        </w:rPr>
        <w:t> </w:t>
      </w:r>
      <w:r>
        <w:rPr>
          <w:sz w:val="24"/>
        </w:rPr>
        <w:t>24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Lei</w:t>
      </w:r>
      <w:r>
        <w:rPr>
          <w:spacing w:val="-17"/>
          <w:sz w:val="24"/>
        </w:rPr>
        <w:t> </w:t>
      </w:r>
      <w:r>
        <w:rPr>
          <w:sz w:val="24"/>
        </w:rPr>
        <w:t>19/2013,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9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decembro.</w:t>
      </w:r>
      <w:r>
        <w:rPr>
          <w:spacing w:val="-14"/>
          <w:sz w:val="24"/>
        </w:rPr>
        <w:t> </w:t>
      </w:r>
      <w:r>
        <w:rPr>
          <w:sz w:val="24"/>
        </w:rPr>
        <w:t>Esta</w:t>
      </w:r>
      <w:r>
        <w:rPr>
          <w:spacing w:val="-15"/>
          <w:sz w:val="24"/>
        </w:rPr>
        <w:t> </w:t>
      </w:r>
      <w:r>
        <w:rPr>
          <w:sz w:val="24"/>
        </w:rPr>
        <w:t>lei</w:t>
      </w:r>
      <w:r>
        <w:rPr>
          <w:spacing w:val="-15"/>
          <w:sz w:val="24"/>
        </w:rPr>
        <w:t> </w:t>
      </w:r>
      <w:r>
        <w:rPr>
          <w:sz w:val="24"/>
        </w:rPr>
        <w:t>19/2013, do</w:t>
      </w:r>
      <w:r>
        <w:rPr>
          <w:spacing w:val="-15"/>
          <w:sz w:val="24"/>
        </w:rPr>
        <w:t> </w:t>
      </w:r>
      <w:r>
        <w:rPr>
          <w:sz w:val="24"/>
        </w:rPr>
        <w:t>9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decembro</w:t>
      </w:r>
      <w:r>
        <w:rPr>
          <w:spacing w:val="-13"/>
          <w:sz w:val="24"/>
        </w:rPr>
        <w:t> </w:t>
      </w:r>
      <w:r>
        <w:rPr>
          <w:sz w:val="24"/>
        </w:rPr>
        <w:t>sinala</w:t>
      </w:r>
      <w:r>
        <w:rPr>
          <w:spacing w:val="-18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estamos</w:t>
      </w:r>
      <w:r>
        <w:rPr>
          <w:spacing w:val="-16"/>
          <w:sz w:val="24"/>
        </w:rPr>
        <w:t> </w:t>
      </w:r>
      <w:r>
        <w:rPr>
          <w:sz w:val="24"/>
        </w:rPr>
        <w:t>ante</w:t>
      </w:r>
      <w:r>
        <w:rPr>
          <w:spacing w:val="-15"/>
          <w:sz w:val="24"/>
        </w:rPr>
        <w:t> </w:t>
      </w:r>
      <w:r>
        <w:rPr>
          <w:sz w:val="24"/>
        </w:rPr>
        <w:t>unha</w:t>
      </w:r>
      <w:r>
        <w:rPr>
          <w:spacing w:val="-16"/>
          <w:sz w:val="24"/>
        </w:rPr>
        <w:t> </w:t>
      </w:r>
      <w:r>
        <w:rPr>
          <w:sz w:val="24"/>
        </w:rPr>
        <w:t>reclamación</w:t>
      </w:r>
      <w:r>
        <w:rPr>
          <w:spacing w:val="-15"/>
          <w:sz w:val="24"/>
        </w:rPr>
        <w:t> </w:t>
      </w:r>
      <w:r>
        <w:rPr>
          <w:sz w:val="24"/>
        </w:rPr>
        <w:t>con</w:t>
      </w:r>
      <w:r>
        <w:rPr>
          <w:spacing w:val="-15"/>
          <w:sz w:val="24"/>
        </w:rPr>
        <w:t> </w:t>
      </w:r>
      <w:r>
        <w:rPr>
          <w:sz w:val="24"/>
        </w:rPr>
        <w:t>carácter</w:t>
      </w:r>
      <w:r>
        <w:rPr>
          <w:spacing w:val="-18"/>
          <w:sz w:val="24"/>
        </w:rPr>
        <w:t> </w:t>
      </w:r>
      <w:r>
        <w:rPr>
          <w:sz w:val="24"/>
        </w:rPr>
        <w:t>potestativo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previa á impugnación en vía contencioso-administrativa e que se axustará na súa tramitación ao disposto na lexislación de procedemento administrativo común en materia de</w:t>
      </w:r>
      <w:r>
        <w:rPr>
          <w:spacing w:val="-6"/>
          <w:sz w:val="24"/>
        </w:rPr>
        <w:t> </w:t>
      </w:r>
      <w:r>
        <w:rPr>
          <w:sz w:val="24"/>
        </w:rPr>
        <w:t>recursos.</w:t>
      </w:r>
    </w:p>
    <w:p>
      <w:pPr>
        <w:pStyle w:val="BodyText"/>
        <w:spacing w:before="11"/>
        <w:rPr>
          <w:i w:val="0"/>
          <w:sz w:val="22"/>
        </w:rPr>
      </w:pP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b/>
          <w:sz w:val="24"/>
        </w:rPr>
        <w:t>Terceiro. Dereito de acceso á información pública</w:t>
      </w:r>
    </w:p>
    <w:p>
      <w:pPr>
        <w:pStyle w:val="BodyText"/>
        <w:rPr>
          <w:b/>
          <w:i w:val="0"/>
          <w:sz w:val="23"/>
        </w:rPr>
      </w:pPr>
    </w:p>
    <w:p>
      <w:pPr>
        <w:spacing w:before="0"/>
        <w:ind w:left="121" w:right="108" w:firstLine="0"/>
        <w:jc w:val="both"/>
        <w:rPr>
          <w:i/>
          <w:sz w:val="24"/>
        </w:rPr>
      </w:pPr>
      <w:r>
        <w:rPr>
          <w:sz w:val="24"/>
        </w:rPr>
        <w:t>A Lei 1/2016, do 18 de xaneiro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2"/>
        <w:rPr>
          <w:i/>
          <w:sz w:val="22"/>
        </w:rPr>
      </w:pPr>
    </w:p>
    <w:p>
      <w:pPr>
        <w:spacing w:before="0"/>
        <w:ind w:left="121" w:right="108" w:firstLine="0"/>
        <w:jc w:val="both"/>
        <w:rPr>
          <w:sz w:val="24"/>
        </w:rPr>
      </w:pPr>
      <w:r>
        <w:rPr>
          <w:sz w:val="24"/>
        </w:rPr>
        <w:t>O artigo 12 da Lei 19/2013, do 9 de decembro configura o dereito de acceso á información pública de forma ampla, sendo titulares do mesmo todas as persoas. A Lei 1/2016, do 18 de xaneiro sinala que o solicitante non está obrigada a motivar a súa solicitude de acceso á información (artigo 26.4).</w:t>
      </w:r>
    </w:p>
    <w:p>
      <w:pPr>
        <w:pStyle w:val="BodyText"/>
        <w:spacing w:before="11"/>
        <w:rPr>
          <w:i w:val="0"/>
          <w:sz w:val="22"/>
        </w:rPr>
      </w:pP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b/>
          <w:sz w:val="24"/>
        </w:rPr>
        <w:t>Cuarto. Análise do expediente</w:t>
      </w:r>
    </w:p>
    <w:p>
      <w:pPr>
        <w:pStyle w:val="BodyText"/>
        <w:spacing w:before="10"/>
        <w:rPr>
          <w:b/>
          <w:i w:val="0"/>
          <w:sz w:val="22"/>
        </w:rPr>
      </w:pPr>
    </w:p>
    <w:p>
      <w:pPr>
        <w:spacing w:line="240" w:lineRule="auto" w:before="0"/>
        <w:ind w:left="121" w:right="108" w:firstLine="0"/>
        <w:jc w:val="both"/>
        <w:rPr>
          <w:sz w:val="24"/>
        </w:rPr>
      </w:pPr>
      <w:r>
        <w:rPr>
          <w:sz w:val="24"/>
        </w:rPr>
        <w:t>O artigo 68 da Lei 39/2015, do 1 de outubro establece que se a solicitude de iniciación non reúne os requisitos que sinala a lexislación específica aplicable, requirirase o interesado para que, nun prazo de dez días, emende a falta ou xunte os documentos preceptivos, con indicación de que, se así non o fixer, se terá por desistido da súa petición, logo da resolución que deberá ser ditada.</w:t>
      </w:r>
    </w:p>
    <w:p>
      <w:pPr>
        <w:pStyle w:val="BodyText"/>
        <w:spacing w:before="11"/>
        <w:rPr>
          <w:i w:val="0"/>
          <w:sz w:val="22"/>
        </w:rPr>
      </w:pPr>
    </w:p>
    <w:p>
      <w:pPr>
        <w:spacing w:before="0"/>
        <w:ind w:left="121" w:right="108" w:firstLine="0"/>
        <w:jc w:val="both"/>
        <w:rPr>
          <w:sz w:val="24"/>
        </w:rPr>
      </w:pPr>
      <w:r>
        <w:rPr>
          <w:sz w:val="24"/>
        </w:rPr>
        <w:t>Neste expediente o 4 de decembro de 2017 (recepción da notificación de 7 de decembro de 2017),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solicitou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reclamante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clarificara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dereito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acceso</w:t>
      </w:r>
      <w:r>
        <w:rPr>
          <w:spacing w:val="-6"/>
          <w:sz w:val="24"/>
        </w:rPr>
        <w:t> </w:t>
      </w:r>
      <w:r>
        <w:rPr>
          <w:sz w:val="24"/>
        </w:rPr>
        <w:t>á</w:t>
      </w:r>
      <w:r>
        <w:rPr>
          <w:spacing w:val="-9"/>
          <w:sz w:val="24"/>
        </w:rPr>
        <w:t> </w:t>
      </w:r>
      <w:r>
        <w:rPr>
          <w:sz w:val="24"/>
        </w:rPr>
        <w:t>información</w:t>
      </w:r>
      <w:r>
        <w:rPr>
          <w:spacing w:val="-8"/>
          <w:sz w:val="24"/>
        </w:rPr>
        <w:t> </w:t>
      </w:r>
      <w:r>
        <w:rPr>
          <w:sz w:val="24"/>
        </w:rPr>
        <w:t>non</w:t>
      </w:r>
      <w:r>
        <w:rPr>
          <w:spacing w:val="-10"/>
          <w:sz w:val="24"/>
        </w:rPr>
        <w:t> </w:t>
      </w:r>
      <w:r>
        <w:rPr>
          <w:sz w:val="24"/>
        </w:rPr>
        <w:t>fora satisfeito en que prazo e a solicitude realizada ante a administración, para o que se lle daba un prazo de dez</w:t>
      </w:r>
      <w:r>
        <w:rPr>
          <w:spacing w:val="-5"/>
          <w:sz w:val="24"/>
        </w:rPr>
        <w:t> </w:t>
      </w:r>
      <w:r>
        <w:rPr>
          <w:sz w:val="24"/>
        </w:rPr>
        <w:t>días.</w:t>
      </w:r>
    </w:p>
    <w:p>
      <w:pPr>
        <w:pStyle w:val="BodyText"/>
        <w:rPr>
          <w:i w:val="0"/>
          <w:sz w:val="23"/>
        </w:rPr>
      </w:pPr>
    </w:p>
    <w:p>
      <w:pPr>
        <w:spacing w:before="0"/>
        <w:ind w:left="121" w:right="109" w:firstLine="0"/>
        <w:jc w:val="both"/>
        <w:rPr>
          <w:sz w:val="24"/>
        </w:rPr>
      </w:pPr>
      <w:r>
        <w:rPr>
          <w:sz w:val="24"/>
        </w:rPr>
        <w:t>Xa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logo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reclamante</w:t>
      </w:r>
      <w:r>
        <w:rPr>
          <w:spacing w:val="-6"/>
          <w:sz w:val="24"/>
        </w:rPr>
        <w:t> </w:t>
      </w:r>
      <w:r>
        <w:rPr>
          <w:sz w:val="24"/>
        </w:rPr>
        <w:t>non</w:t>
      </w:r>
      <w:r>
        <w:rPr>
          <w:spacing w:val="-5"/>
          <w:sz w:val="24"/>
        </w:rPr>
        <w:t> </w:t>
      </w:r>
      <w:r>
        <w:rPr>
          <w:sz w:val="24"/>
        </w:rPr>
        <w:t>indicou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dereito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acceso</w:t>
      </w:r>
      <w:r>
        <w:rPr>
          <w:spacing w:val="-6"/>
          <w:sz w:val="24"/>
        </w:rPr>
        <w:t> </w:t>
      </w:r>
      <w:r>
        <w:rPr>
          <w:sz w:val="24"/>
        </w:rPr>
        <w:t>á</w:t>
      </w:r>
      <w:r>
        <w:rPr>
          <w:spacing w:val="-6"/>
          <w:sz w:val="24"/>
        </w:rPr>
        <w:t> </w:t>
      </w:r>
      <w:r>
        <w:rPr>
          <w:sz w:val="24"/>
        </w:rPr>
        <w:t>información</w:t>
      </w:r>
      <w:r>
        <w:rPr>
          <w:spacing w:val="-5"/>
          <w:sz w:val="24"/>
        </w:rPr>
        <w:t> </w:t>
      </w:r>
      <w:r>
        <w:rPr>
          <w:sz w:val="24"/>
        </w:rPr>
        <w:t>non</w:t>
      </w:r>
      <w:r>
        <w:rPr>
          <w:spacing w:val="-5"/>
          <w:sz w:val="24"/>
        </w:rPr>
        <w:t> </w:t>
      </w:r>
      <w:r>
        <w:rPr>
          <w:sz w:val="24"/>
        </w:rPr>
        <w:t>fora</w:t>
      </w:r>
      <w:r>
        <w:rPr>
          <w:spacing w:val="-6"/>
          <w:sz w:val="24"/>
        </w:rPr>
        <w:t> </w:t>
      </w:r>
      <w:r>
        <w:rPr>
          <w:sz w:val="24"/>
        </w:rPr>
        <w:t>satisfeito ante a Comisión da</w:t>
      </w:r>
      <w:r>
        <w:rPr>
          <w:spacing w:val="-4"/>
          <w:sz w:val="24"/>
        </w:rPr>
        <w:t> </w:t>
      </w:r>
      <w:r>
        <w:rPr>
          <w:sz w:val="24"/>
        </w:rPr>
        <w:t>Transparencia.</w:t>
      </w:r>
    </w:p>
    <w:p>
      <w:pPr>
        <w:spacing w:after="0"/>
        <w:jc w:val="both"/>
        <w:rPr>
          <w:sz w:val="24"/>
        </w:rPr>
        <w:sectPr>
          <w:pgSz w:w="11900" w:h="16850"/>
          <w:pgMar w:header="794" w:footer="1053" w:top="1820" w:bottom="1240" w:left="1580" w:right="1020"/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7"/>
        <w:rPr>
          <w:i w:val="0"/>
          <w:sz w:val="27"/>
        </w:rPr>
      </w:pPr>
    </w:p>
    <w:p>
      <w:pPr>
        <w:spacing w:line="240" w:lineRule="auto" w:before="51"/>
        <w:ind w:left="121" w:right="107" w:firstLine="0"/>
        <w:jc w:val="both"/>
        <w:rPr>
          <w:sz w:val="24"/>
        </w:rPr>
      </w:pPr>
      <w:r>
        <w:rPr>
          <w:sz w:val="24"/>
        </w:rPr>
        <w:t>O artigo 94.4 da Lei 39/2015, do 1 de outubro establece que a Administración aceptará de plano o desistimento, e declarará concluso o procedemento salvo que, persoándose no mesmo terceiros interesados instasen estes a súa continuación no prazo de dez días dende que foran notificados.</w:t>
      </w:r>
    </w:p>
    <w:p>
      <w:pPr>
        <w:pStyle w:val="BodyText"/>
        <w:spacing w:before="2"/>
        <w:rPr>
          <w:i w:val="0"/>
          <w:sz w:val="23"/>
        </w:rPr>
      </w:pPr>
    </w:p>
    <w:p>
      <w:pPr>
        <w:spacing w:before="0"/>
        <w:ind w:left="121" w:right="0" w:firstLine="0"/>
        <w:jc w:val="both"/>
        <w:rPr>
          <w:sz w:val="24"/>
        </w:rPr>
      </w:pPr>
      <w:r>
        <w:rPr>
          <w:sz w:val="24"/>
        </w:rPr>
        <w:t>En conclusión, a Comisión da Transparencia</w:t>
      </w:r>
    </w:p>
    <w:p>
      <w:pPr>
        <w:pStyle w:val="BodyText"/>
        <w:spacing w:before="10"/>
        <w:rPr>
          <w:i w:val="0"/>
          <w:sz w:val="22"/>
        </w:rPr>
      </w:pPr>
    </w:p>
    <w:p>
      <w:pPr>
        <w:spacing w:before="0"/>
        <w:ind w:left="121" w:right="0" w:firstLine="0"/>
        <w:jc w:val="both"/>
        <w:rPr>
          <w:b/>
          <w:sz w:val="28"/>
        </w:rPr>
      </w:pPr>
      <w:r>
        <w:rPr>
          <w:b/>
          <w:sz w:val="28"/>
        </w:rPr>
        <w:t>ACORDA</w:t>
      </w:r>
    </w:p>
    <w:p>
      <w:pPr>
        <w:pStyle w:val="BodyText"/>
        <w:spacing w:before="11"/>
        <w:rPr>
          <w:b/>
          <w:i w:val="0"/>
          <w:sz w:val="22"/>
        </w:rPr>
      </w:pPr>
    </w:p>
    <w:p>
      <w:pPr>
        <w:spacing w:before="0"/>
        <w:ind w:left="121" w:right="0" w:firstLine="0"/>
        <w:jc w:val="both"/>
        <w:rPr>
          <w:sz w:val="24"/>
        </w:rPr>
      </w:pPr>
      <w:r>
        <w:rPr>
          <w:sz w:val="24"/>
        </w:rPr>
        <w:t>En atención aos anteriores antecedentes, fundamentos xurídicos, procede</w:t>
      </w:r>
    </w:p>
    <w:p>
      <w:pPr>
        <w:pStyle w:val="BodyText"/>
        <w:rPr>
          <w:i w:val="0"/>
          <w:sz w:val="23"/>
        </w:rPr>
      </w:pPr>
    </w:p>
    <w:p>
      <w:pPr>
        <w:spacing w:before="0"/>
        <w:ind w:left="121" w:right="0" w:firstLine="0"/>
        <w:jc w:val="both"/>
        <w:rPr>
          <w:sz w:val="24"/>
        </w:rPr>
      </w:pPr>
      <w:r>
        <w:rPr>
          <w:b/>
          <w:sz w:val="24"/>
        </w:rPr>
        <w:t>Único: </w:t>
      </w:r>
      <w:r>
        <w:rPr>
          <w:sz w:val="24"/>
        </w:rPr>
        <w:t>Arquivar por desistencia e declarar concluso o procedemento.</w:t>
      </w:r>
    </w:p>
    <w:p>
      <w:pPr>
        <w:pStyle w:val="BodyText"/>
        <w:rPr>
          <w:i w:val="0"/>
          <w:sz w:val="23"/>
        </w:rPr>
      </w:pPr>
    </w:p>
    <w:p>
      <w:pPr>
        <w:spacing w:before="0"/>
        <w:ind w:left="121" w:right="106" w:firstLine="0"/>
        <w:jc w:val="both"/>
        <w:rPr>
          <w:sz w:val="24"/>
        </w:rPr>
      </w:pPr>
      <w:r>
        <w:rPr>
          <w:sz w:val="24"/>
        </w:rPr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1"/>
        <w:rPr>
          <w:i w:val="0"/>
          <w:sz w:val="22"/>
        </w:rPr>
      </w:pPr>
    </w:p>
    <w:p>
      <w:pPr>
        <w:spacing w:line="470" w:lineRule="auto" w:before="0"/>
        <w:ind w:left="121" w:right="4461" w:firstLine="0"/>
        <w:jc w:val="left"/>
        <w:rPr>
          <w:sz w:val="24"/>
        </w:rPr>
      </w:pPr>
      <w:r>
        <w:rPr>
          <w:sz w:val="24"/>
        </w:rPr>
        <w:t>Santiago de Compostela, 28 de febreiro de 2018 A presidenta da Comisión da Transparencia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8"/>
        <w:rPr>
          <w:i w:val="0"/>
          <w:sz w:val="21"/>
        </w:rPr>
      </w:pPr>
    </w:p>
    <w:p>
      <w:pPr>
        <w:spacing w:before="1"/>
        <w:ind w:left="121" w:right="0" w:firstLine="0"/>
        <w:jc w:val="both"/>
        <w:rPr>
          <w:sz w:val="24"/>
        </w:rPr>
      </w:pPr>
      <w:r>
        <w:rPr>
          <w:sz w:val="24"/>
        </w:rPr>
        <w:t>Milagros Otero Parga</w:t>
      </w:r>
    </w:p>
    <w:sectPr>
      <w:pgSz w:w="11900" w:h="16850"/>
      <w:pgMar w:header="794" w:footer="1053" w:top="1820" w:bottom="124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320007pt;margin-top:778.386597pt;width:10pt;height:15.3pt;mso-position-horizontal-relative:page;mso-position-vertical-relative:page;z-index:-616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C1DF8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268429271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21" w:hanging="128"/>
      </w:pPr>
      <w:rPr>
        <w:rFonts w:hint="default" w:ascii="Calibri" w:hAnsi="Calibri" w:eastAsia="Calibri" w:cs="Calibri"/>
        <w:i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37" w:hanging="1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5" w:hanging="1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3" w:hanging="1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1" w:hanging="1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9" w:hanging="1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7" w:hanging="1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5" w:hanging="1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3" w:hanging="1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sz w:val="24"/>
      <w:szCs w:val="24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21" w:right="110"/>
      <w:jc w:val="both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7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confrariasgalicia.org/" TargetMode="External"/><Relationship Id="rId8" Type="http://schemas.openxmlformats.org/officeDocument/2006/relationships/hyperlink" Target="http://www.consellodecontas.es/es/menus-consello/sector" TargetMode="External"/><Relationship Id="rId9" Type="http://schemas.openxmlformats.org/officeDocument/2006/relationships/hyperlink" Target="http://www.consellodecontas.es/es/menus-consello/s" TargetMode="Externa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2018-03-13T11:24:08Z</dcterms:created>
  <dcterms:modified xsi:type="dcterms:W3CDTF">2018-03-13T11:24:08Z</dcterms:modified>
</cp:coreProperties>
</file>