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306.174164pt;margin-top:166.41037pt;width:261.1648pt;height:89.01860pt;mso-position-horizontal-relative:page;mso-position-vertical-relative:page;z-index:1072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4099" w:val="left" w:leader="none"/>
        </w:tabs>
        <w:spacing w:before="204"/>
        <w:ind w:left="101"/>
      </w:pPr>
      <w:r>
        <w:rPr/>
        <w:pict>
          <v:group style="position:absolute;margin-left:290.519989pt;margin-top:11.057755pt;width:237.35pt;height:15.3pt;mso-position-horizontal-relative:page;mso-position-vertical-relative:paragraph;z-index:1048" coordorigin="5810,221" coordsize="4747,306">
            <v:line style="position:absolute" from="5810,467" to="8734,467" stroked="true" strokeweight=".841pt" strokecolor="#000000">
              <v:stroke dashstyle="solid"/>
            </v:line>
            <v:rect style="position:absolute;left:8713;top:221;width:1843;height:30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10;top:221;width:4747;height:306" type="#_x0000_t202" filled="false" stroked="false">
              <v:textbox inset="0,0,0,0">
                <w:txbxContent>
                  <w:p>
                    <w:pPr>
                      <w:spacing w:line="27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 nome e representación de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145.13501pt;margin-top:11.058077pt;width:138.8012pt;height:15.2517pt;mso-position-horizontal-relative:page;mso-position-vertical-relative:paragraph;z-index:-4552" filled="true" fillcolor="#000000" stroked="false">
            <v:fill type="solid"/>
            <w10:wrap type="none"/>
          </v:rect>
        </w:pict>
      </w:r>
      <w:r>
        <w:rPr/>
        <w:t>Reclamante:</w:t>
        <w:tab/>
        <w:t>,</w:t>
      </w: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129/2017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01"/>
      </w:pPr>
      <w:r>
        <w:rPr/>
        <w:pict>
          <v:rect style="position:absolute;margin-left:180.918549pt;margin-top:.857747pt;width:149.2703pt;height:15.2518pt;mso-position-horizontal-relative:page;mso-position-vertical-relative:paragraph;z-index:1120" filled="true" fillcolor="#000000" stroked="false">
            <v:fill type="solid"/>
            <w10:wrap type="none"/>
          </v:rect>
        </w:pict>
      </w:r>
      <w:r>
        <w:rPr/>
        <w:t>Correo electrónico: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01" w:right="113" w:firstLine="0"/>
        <w:jc w:val="both"/>
        <w:rPr>
          <w:sz w:val="32"/>
        </w:rPr>
      </w:pPr>
      <w:r>
        <w:rPr>
          <w:b/>
          <w:sz w:val="28"/>
        </w:rPr>
        <w:t>ASUNTO: </w:t>
      </w:r>
      <w:r>
        <w:rPr>
          <w:sz w:val="32"/>
        </w:rPr>
        <w:t>Resolución da Comisión da Transparencia de Galicia na reclamación presentada ao amparo do artigo 28 da Lei 1/2016, do 18 de xaneiro, de transparencia e bo goberno</w:t>
      </w:r>
    </w:p>
    <w:p>
      <w:pPr>
        <w:pStyle w:val="BodyText"/>
        <w:tabs>
          <w:tab w:pos="7378" w:val="left" w:leader="none"/>
        </w:tabs>
        <w:spacing w:before="282"/>
        <w:ind w:left="101" w:right="108"/>
        <w:jc w:val="both"/>
      </w:pPr>
      <w:r>
        <w:rPr/>
        <w:pict>
          <v:rect style="position:absolute;margin-left:296pt;margin-top:14.957779pt;width:151.8584pt;height:15.2518pt;mso-position-horizontal-relative:page;mso-position-vertical-relative:paragraph;z-index:-4504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50"/>
        </w:rPr>
        <w:t> </w:t>
      </w:r>
      <w:r>
        <w:rPr/>
        <w:t>presentada</w:t>
      </w:r>
      <w:r>
        <w:rPr>
          <w:spacing w:val="10"/>
        </w:rPr>
        <w:t> </w:t>
      </w:r>
      <w:r>
        <w:rPr/>
        <w:t>por</w:t>
        <w:tab/>
        <w:t>, mediante escrito do 4 de decembro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  <w:ind w:left="3641"/>
      </w:pPr>
      <w:r>
        <w:rPr/>
        <w:t>ANTECEDENTES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tabs>
          <w:tab w:pos="4407" w:val="left" w:leader="none"/>
        </w:tabs>
        <w:ind w:left="101" w:right="106"/>
        <w:jc w:val="both"/>
      </w:pPr>
      <w:r>
        <w:rPr/>
        <w:pict>
          <v:rect style="position:absolute;margin-left:136.400024pt;margin-top:.85792pt;width:162.898500pt;height:15.2517pt;mso-position-horizontal-relative:page;mso-position-vertical-relative:paragraph;z-index:-448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, presentou mediante escrito con entrada no rexistro da Xunta de Galicia o 4 de decembro de 2017, un recurso contra a resolución de 29 de novembro de 2017, notificada o 4 de decembro de 2017. O 12 de decembro de 2017 a Consellería do Mar remite a documentación á Comisión da Transparencia para que tramite a reclamación.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 w:right="106"/>
        <w:jc w:val="both"/>
      </w:pPr>
      <w:r>
        <w:rPr/>
        <w:t>O recurso é contra a resolución 2017/2633352 de 29 de novembro de 2017 da  Consellería do Mar en relación á solicitude de información sobre un obxecto flotante con perigo para a navegación e seguridade marítima. Considera que a resolución non é adecuada e no recurso concreta o solicitado (certificación de balizamento da batea; certificación de saída do asteleiro da Capitanía Marítima; certificación e autorización na zona de fondeo de Capitanía Marítima de Vilagarcía; certificación dos funcionarios do servizo de Gardacostas de Galicia e os seus resultados; certificado de impacto</w:t>
      </w:r>
      <w:r>
        <w:rPr>
          <w:spacing w:val="-2"/>
        </w:rPr>
        <w:t> </w:t>
      </w:r>
      <w:r>
        <w:rPr/>
        <w:t>ambiental).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/>
        <w:jc w:val="both"/>
      </w:pPr>
      <w:r>
        <w:rPr/>
        <w:t>A resolución da consellería recorrida refírese a un obxecto flotante que se describe como</w:t>
      </w:r>
    </w:p>
    <w:p>
      <w:pPr>
        <w:spacing w:before="0"/>
        <w:ind w:left="101" w:right="0" w:firstLine="0"/>
        <w:jc w:val="both"/>
        <w:rPr>
          <w:sz w:val="24"/>
        </w:rPr>
      </w:pPr>
      <w:r>
        <w:rPr>
          <w:i/>
          <w:sz w:val="24"/>
        </w:rPr>
        <w:t>“EX-VENERUPIS  GAL-3  POLIGONO  CARAMIÑAL  B.  CUADRÍCULA  115</w:t>
      </w:r>
      <w:r>
        <w:rPr>
          <w:sz w:val="24"/>
        </w:rPr>
        <w:t>”.  A  resolución  da</w:t>
      </w:r>
    </w:p>
    <w:p>
      <w:pPr>
        <w:spacing w:line="240" w:lineRule="auto" w:before="0"/>
        <w:ind w:left="101" w:right="108" w:firstLine="0"/>
        <w:jc w:val="both"/>
        <w:rPr>
          <w:i/>
          <w:sz w:val="24"/>
        </w:rPr>
      </w:pPr>
      <w:r>
        <w:rPr>
          <w:sz w:val="24"/>
        </w:rPr>
        <w:t>consellería indicaba que: 1. </w:t>
      </w:r>
      <w:r>
        <w:rPr>
          <w:i/>
          <w:sz w:val="24"/>
        </w:rPr>
        <w:t>“O obxecto flotante sen identificar sobre o que versa a solicitude </w:t>
      </w:r>
      <w:r>
        <w:rPr>
          <w:i/>
          <w:sz w:val="24"/>
        </w:rPr>
        <w:t>é unha batea de nome “EX-Venerupisgal 3 da que é titular a entidade Venerupisgal SL. </w:t>
      </w:r>
      <w:r>
        <w:rPr>
          <w:sz w:val="24"/>
        </w:rPr>
        <w:t>2. </w:t>
      </w:r>
      <w:r>
        <w:rPr>
          <w:i/>
          <w:sz w:val="24"/>
        </w:rPr>
        <w:t>A </w:t>
      </w:r>
      <w:r>
        <w:rPr>
          <w:i/>
          <w:sz w:val="24"/>
        </w:rPr>
        <w:t>referida batea foi fondeada, baixo supervisión de funcionarios do Servizo de Gardacostas de Galicia, o día 20 de maio de 2016, na cuadimetría 115 do polígono B, no distrito marítimo da Poboa do Caramiñal. </w:t>
      </w:r>
      <w:r>
        <w:rPr>
          <w:sz w:val="24"/>
        </w:rPr>
        <w:t>3. </w:t>
      </w:r>
      <w:r>
        <w:rPr>
          <w:i/>
          <w:sz w:val="24"/>
        </w:rPr>
        <w:t>O fondeo levouse a cabo de conformidade co establecido na </w:t>
      </w:r>
      <w:r>
        <w:rPr>
          <w:i/>
          <w:sz w:val="24"/>
        </w:rPr>
        <w:t>resolución do 11 de abril de 2016, da Dirección Xeral de Pesca, Acuicultura e Innovación Tecnolóxica pola que se autoriza á entidade Venerupisgal SL ao fondeo provisional dunha plataforma mariña denominada EXP-Venerupisgal 3 na cuadricula 115 do polígono de viveiros O Caramiñal B”.</w:t>
      </w:r>
    </w:p>
    <w:p>
      <w:pPr>
        <w:pStyle w:val="BodyText"/>
        <w:spacing w:before="1"/>
        <w:rPr>
          <w:i/>
          <w:sz w:val="23"/>
        </w:rPr>
      </w:pPr>
    </w:p>
    <w:p>
      <w:pPr>
        <w:spacing w:before="0"/>
        <w:ind w:left="101" w:right="108" w:firstLine="0"/>
        <w:jc w:val="both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 O 19 de decembro de 2017 requiriuse ao interesado que aclarara a reclamación. Sinalouse que “</w:t>
      </w:r>
      <w:r>
        <w:rPr>
          <w:i/>
          <w:sz w:val="24"/>
        </w:rPr>
        <w:t>a consellería deulle acceso e agora no recurso non declara ningunha </w:t>
      </w:r>
      <w:r>
        <w:rPr>
          <w:i/>
          <w:sz w:val="24"/>
        </w:rPr>
        <w:t>desconformidade coa documentación obtida, senón co fondo do asunto (…) a súa petición non afecta ao dereito de acceso á información, senón ao xeito da aplicación da normativa nun expediente sobre o que se lle achega a información (...). No caso de que non achegue as aclaracións requiridas, teráselle por desistido da petición, previa resolución que deberá ser ditada nos termos previstos na norma correspondente”</w:t>
      </w:r>
      <w:r>
        <w:rPr>
          <w:sz w:val="24"/>
        </w:rPr>
        <w:t>. O oficio foi recibido polo reclamante o 20 de decembro de 2017, segundo consta. Tamén foi reenviado por correo electrónico despois da petición do reclamante.</w:t>
      </w:r>
    </w:p>
    <w:p>
      <w:pPr>
        <w:pStyle w:val="BodyText"/>
        <w:spacing w:before="10"/>
        <w:rPr>
          <w:sz w:val="22"/>
        </w:rPr>
      </w:pPr>
    </w:p>
    <w:p>
      <w:pPr>
        <w:spacing w:before="1"/>
        <w:ind w:left="101" w:right="108" w:firstLine="0"/>
        <w:jc w:val="both"/>
        <w:rPr>
          <w:sz w:val="24"/>
        </w:rPr>
      </w:pPr>
      <w:r>
        <w:rPr>
          <w:b/>
          <w:sz w:val="24"/>
        </w:rPr>
        <w:t>Terceiro. </w:t>
      </w:r>
      <w:r>
        <w:rPr>
          <w:sz w:val="24"/>
        </w:rPr>
        <w:t>O 19 de decembro de 2017 o reclamante respondeu que interpuxo a reclamación “</w:t>
      </w:r>
      <w:r>
        <w:rPr>
          <w:i/>
          <w:sz w:val="24"/>
        </w:rPr>
        <w:t>ante la negativa a entregar la documentación pública solicitada, enviando un mero </w:t>
      </w:r>
      <w:r>
        <w:rPr>
          <w:i/>
          <w:sz w:val="24"/>
        </w:rPr>
        <w:t>justificante alusivo a normativas sin un solo documento de los solicitados”</w:t>
      </w:r>
      <w:r>
        <w:rPr>
          <w:sz w:val="24"/>
        </w:rPr>
        <w:t>. Sinala que o que solicitaba eran as diferentes certificacións citadas no antecedente primeiro.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6"/>
        <w:jc w:val="both"/>
      </w:pPr>
      <w:r>
        <w:rPr>
          <w:b/>
        </w:rPr>
        <w:t>Cuarto. </w:t>
      </w:r>
      <w:r>
        <w:rPr/>
        <w:t>O 9 de xaneiro de 2018 déuselle traslado da documentación achegada polo reclamante á Consellería do Mar para que, en cumprimento da normativa de transparencia, achegase informe e copia completa e ordenada do expediente. Consta a recepción o 15 de xaneiro de 2018.</w:t>
      </w:r>
    </w:p>
    <w:p>
      <w:pPr>
        <w:pStyle w:val="BodyText"/>
        <w:spacing w:before="12"/>
        <w:rPr>
          <w:sz w:val="22"/>
        </w:rPr>
      </w:pPr>
    </w:p>
    <w:p>
      <w:pPr>
        <w:spacing w:before="0"/>
        <w:ind w:left="101" w:right="107" w:firstLine="0"/>
        <w:jc w:val="both"/>
        <w:rPr>
          <w:sz w:val="24"/>
        </w:rPr>
      </w:pPr>
      <w:r>
        <w:rPr>
          <w:b/>
          <w:sz w:val="24"/>
        </w:rPr>
        <w:t>Quinto. </w:t>
      </w:r>
      <w:r>
        <w:rPr>
          <w:sz w:val="24"/>
        </w:rPr>
        <w:t>O 10 de xaneiro de 2018 o reclamante remite novo escrito. Refire que </w:t>
      </w:r>
      <w:r>
        <w:rPr>
          <w:i/>
          <w:sz w:val="24"/>
        </w:rPr>
        <w:t>“… se solicita </w:t>
      </w:r>
      <w:r>
        <w:rPr>
          <w:i/>
          <w:sz w:val="24"/>
        </w:rPr>
        <w:t>informe, aclaraciones o desmentidos sobre los hechos denunciados, subvenciones y datos públicos de la entidad autora del artefacto flotante en relación a las competencias d ella Consellería do Mar relacionadas con el mismo”</w:t>
      </w:r>
      <w:r>
        <w:rPr>
          <w:sz w:val="24"/>
        </w:rPr>
        <w:t>. Non se aprecia petición diferente á citada.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8"/>
        <w:jc w:val="both"/>
      </w:pPr>
      <w:r>
        <w:rPr>
          <w:b/>
        </w:rPr>
        <w:t>Sexto</w:t>
      </w:r>
      <w:r>
        <w:rPr/>
        <w:t>. O 24 de xaneiro de 2018 a Consellería do Mar contesta á petición remitindo o informe requirido. Indica que os cinco documentos que a plataforma di que pediu, no escrito inicial en ningún momento foron solicitados. Estamos ante unha solicitude </w:t>
      </w:r>
      <w:r>
        <w:rPr>
          <w:i/>
        </w:rPr>
        <w:t>ex novo </w:t>
      </w:r>
      <w:r>
        <w:rPr/>
        <w:t>á que non se lle puido dar resposta na petición inicial. A consellería reitera a resposta dada.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60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FUNDAMENTOS XURÍDICOS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6"/>
        <w:jc w:val="both"/>
      </w:pPr>
      <w:r>
        <w:rPr/>
        <w:t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Son aplicables a Lei 19/2013, do 9 de decembro, a Lei 1/2016, do 18 de xaneiro, e a lexislación básica en materia de procedemento administrativo.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7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Segundo. Procedemento aplicable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5"/>
        <w:jc w:val="both"/>
      </w:pPr>
      <w:r>
        <w:rPr/>
        <w:t>O artigo 28.3 da Lei 1/2016, do 18 de xaneiro, preceptúa que o procedemento se axustará ao previsto nos números 2, 3, e 4 do artigo 24 da Lei 19/2013, do 9 de decembro. Esta sinala que estamos ante unha reclamación con carácter potestativo e previa á eventual impugnación en vía contencioso-administrativa, e que se axustará na súa tramitación ao disposto na lexislación de procedemento administrativo común en materia de</w:t>
      </w:r>
      <w:r>
        <w:rPr>
          <w:spacing w:val="-6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Terceiro. Prazo para a presentación da solicitude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01" w:right="108"/>
        <w:jc w:val="both"/>
      </w:pPr>
      <w:r>
        <w:rPr/>
        <w:t>A data de notificación da resolución sobre a solicitude de acceso á información é de 30 de novembro de 2017. A reclamación ante a Comisión da Transparencia preséntase o 4 de decembro de 2017, vía Rexistro da Xunta de Galicia. O artigo 24 da Lei 19/2013, do 9 de decembro, establece o prazo dun mes (desde a notificación do acto impugnado). Neste caso o cómputo faise desde o 30 de novembro de 2017, o que implica que se presentou en prazo.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Cuarto. Análise do expediente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5"/>
        <w:jc w:val="both"/>
      </w:pPr>
      <w:r>
        <w:rPr/>
        <w:t>A resolución de 29 de novembro de 2017 da Consellería do Mar, fronte á que se formula reclamación, orixínase pola petición de información pública de 26 de outubro de 2017. A resolución da Consellería do Mar estima en todo a solicitude de acceso formulada polo reclamante e é congruente coa petición realizada. Responde ao transcrito no antecedente primeiro. Durante a tramitación desta reclamación é cando o reclamante solicita </w:t>
      </w:r>
      <w:r>
        <w:rPr>
          <w:i/>
        </w:rPr>
        <w:t>ex novo </w:t>
      </w:r>
      <w:r>
        <w:rPr/>
        <w:t>o acceso a información transcrita no antecedente terceiro.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9"/>
        <w:jc w:val="both"/>
      </w:pPr>
      <w:r>
        <w:rPr/>
        <w:t>Procede a desestimación do recurso contra a resolución impugnada, que foi estimatoria da petición de acceso e cuio contido é congruente co pedido entón, posto que facilita o acceso á información. O recurso pretende reclamar outra</w:t>
      </w:r>
      <w:r>
        <w:rPr>
          <w:spacing w:val="-4"/>
        </w:rPr>
        <w:t> </w:t>
      </w:r>
      <w:r>
        <w:rPr/>
        <w:t>información.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ACORDA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/>
      </w:pPr>
      <w:r>
        <w:rPr/>
        <w:t>En atención aos anteriores antecedentes e fundamentos xurídicos, procede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1"/>
      </w:pPr>
      <w:r>
        <w:rPr>
          <w:b/>
        </w:rPr>
        <w:t>Único</w:t>
      </w:r>
      <w:r>
        <w:rPr/>
        <w:t>: Desestimar o presente recurso por formularse fronte a unha resolución estimatoria e congruente coa solicitude de acceso formulada polo reclamante.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 w:right="107"/>
        <w:jc w:val="both"/>
      </w:pPr>
      <w:r>
        <w:rPr/>
        <w:t>Contra esta resolución, que pon fin á vía administrativa, unicamente cabe interpoñer recurso contencioso-administrativo no prazo de dous meses, contados desde o día seguinte á notificación desta resolución, de conformidade co previsto no artigo 8.3 a Lei 29/1998, do 13 de xullo, reguladora da xurisdición contencioso-administrativa.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70" w:lineRule="auto"/>
        <w:ind w:left="101" w:right="4814"/>
      </w:pPr>
      <w:r>
        <w:rPr/>
        <w:t>Santiago de Compostela, 12 de abril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200012pt;margin-top:779.47998pt;width:10.1pt;height:14pt;mso-position-horizontal-relative:page;mso-position-vertical-relative:page;z-index:-4600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4F81BD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831">
          <wp:simplePos x="0" y="0"/>
          <wp:positionH relativeFrom="page">
            <wp:posOffset>1080769</wp:posOffset>
          </wp:positionH>
          <wp:positionV relativeFrom="page">
            <wp:posOffset>504190</wp:posOffset>
          </wp:positionV>
          <wp:extent cx="5376532" cy="65849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6532" cy="658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2018-04-30T12:01:49Z</dcterms:created>
  <dcterms:modified xsi:type="dcterms:W3CDTF">2018-04-30T12:01:49Z</dcterms:modified>
</cp:coreProperties>
</file>